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C9C" w:rsidRDefault="00E14194" w:rsidP="00E14194">
      <w:pPr>
        <w:shd w:val="clear" w:color="auto" w:fill="FFFFFF"/>
        <w:spacing w:after="0" w:line="36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ИЗМЕНЧИВОСТИ </w:t>
      </w:r>
      <w:r w:rsidR="002C20BD">
        <w:rPr>
          <w:rFonts w:ascii="Times New Roman" w:eastAsia="Times New Roman" w:hAnsi="Times New Roman"/>
          <w:sz w:val="24"/>
          <w:szCs w:val="24"/>
          <w:lang w:eastAsia="ru-RU"/>
        </w:rPr>
        <w:t xml:space="preserve">РУССКОГО ЯЗЫКА </w:t>
      </w:r>
    </w:p>
    <w:p w:rsidR="00E14194" w:rsidRDefault="002C20BD" w:rsidP="00E14194">
      <w:pPr>
        <w:shd w:val="clear" w:color="auto" w:fill="FFFFFF"/>
        <w:spacing w:after="0" w:line="36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ВЗАИМОДЕЙСТВИИ С ДРУГИМИ ЯЗЫКАМИ</w:t>
      </w:r>
      <w:r w:rsidR="00E14194">
        <w:rPr>
          <w:rFonts w:ascii="Times New Roman" w:eastAsia="Times New Roman" w:hAnsi="Times New Roman"/>
          <w:sz w:val="24"/>
          <w:szCs w:val="24"/>
          <w:lang w:eastAsia="ru-RU"/>
        </w:rPr>
        <w:t xml:space="preserve"> (</w:t>
      </w:r>
      <w:r w:rsidR="00AB0998">
        <w:rPr>
          <w:rFonts w:ascii="Times New Roman" w:eastAsia="Times New Roman" w:hAnsi="Times New Roman"/>
          <w:sz w:val="24"/>
          <w:szCs w:val="24"/>
          <w:lang w:eastAsia="ru-RU"/>
        </w:rPr>
        <w:t>НА МАТЕРИАЛЕ СМЕШАННЫХ ЯЗЫКОВ ВОСТОЧНОСЛАВЯНСКОЙ ПОДГРУППЫ</w:t>
      </w:r>
      <w:r w:rsidR="00E14194">
        <w:rPr>
          <w:rFonts w:ascii="Times New Roman" w:eastAsia="Times New Roman" w:hAnsi="Times New Roman"/>
          <w:sz w:val="24"/>
          <w:szCs w:val="24"/>
          <w:lang w:eastAsia="ru-RU"/>
        </w:rPr>
        <w:t>)</w:t>
      </w:r>
    </w:p>
    <w:p w:rsidR="00E14194" w:rsidRPr="00875E76" w:rsidRDefault="00807B5D" w:rsidP="00E14194">
      <w:pPr>
        <w:shd w:val="clear" w:color="auto" w:fill="FFFFFF"/>
        <w:spacing w:after="0" w:line="36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AB0998">
        <w:rPr>
          <w:rFonts w:ascii="Times New Roman" w:eastAsia="Times New Roman" w:hAnsi="Times New Roman"/>
          <w:sz w:val="24"/>
          <w:szCs w:val="24"/>
          <w:lang w:eastAsia="ru-RU"/>
        </w:rPr>
        <w:t xml:space="preserve"> Данил Олегович</w:t>
      </w:r>
    </w:p>
    <w:p w:rsidR="00E14194" w:rsidRDefault="00E14194" w:rsidP="00E14194">
      <w:pPr>
        <w:shd w:val="clear" w:color="auto" w:fill="FFFFFF"/>
        <w:spacing w:after="0" w:line="360" w:lineRule="auto"/>
        <w:ind w:firstLine="709"/>
        <w:jc w:val="center"/>
        <w:rPr>
          <w:rFonts w:ascii="Times New Roman" w:eastAsia="Times New Roman" w:hAnsi="Times New Roman"/>
          <w:sz w:val="24"/>
          <w:szCs w:val="24"/>
          <w:lang w:eastAsia="ru-RU"/>
        </w:rPr>
      </w:pPr>
      <w:r w:rsidRPr="00875E76">
        <w:rPr>
          <w:rFonts w:ascii="Times New Roman" w:eastAsia="Times New Roman" w:hAnsi="Times New Roman"/>
          <w:sz w:val="24"/>
          <w:szCs w:val="24"/>
          <w:lang w:eastAsia="ru-RU"/>
        </w:rPr>
        <w:t>Российская Федерация, Челябинская область, город Троицк, МБОУ «Лицей № 13», 9 класс</w:t>
      </w:r>
    </w:p>
    <w:p w:rsidR="00E14194" w:rsidRPr="00491C71" w:rsidRDefault="00E14194" w:rsidP="00E14194">
      <w:pPr>
        <w:shd w:val="clear" w:color="auto" w:fill="FFFFFF"/>
        <w:spacing w:after="0" w:line="360" w:lineRule="auto"/>
        <w:ind w:firstLine="709"/>
        <w:jc w:val="center"/>
        <w:rPr>
          <w:rFonts w:ascii="Times New Roman" w:eastAsia="Times New Roman" w:hAnsi="Times New Roman"/>
          <w:i/>
          <w:sz w:val="24"/>
          <w:szCs w:val="24"/>
          <w:lang w:eastAsia="ru-RU"/>
        </w:rPr>
      </w:pPr>
      <w:r w:rsidRPr="00491C71">
        <w:rPr>
          <w:rFonts w:ascii="Times New Roman" w:eastAsia="Times New Roman" w:hAnsi="Times New Roman"/>
          <w:i/>
          <w:sz w:val="24"/>
          <w:szCs w:val="24"/>
          <w:lang w:eastAsia="ru-RU"/>
        </w:rPr>
        <w:t>Научный руководитель: Иванова Ольга Сергеевна, учитель русского языка и литературы МБОУ «Лицей № 13»</w:t>
      </w:r>
    </w:p>
    <w:p w:rsidR="00E14194" w:rsidRPr="000C59DA" w:rsidRDefault="00E14194" w:rsidP="00E14194">
      <w:pPr>
        <w:spacing w:after="0" w:line="360" w:lineRule="auto"/>
        <w:rPr>
          <w:rStyle w:val="apple-style-span"/>
          <w:rFonts w:ascii="Times New Roman" w:hAnsi="Times New Roman"/>
          <w:bCs/>
          <w:iCs/>
          <w:sz w:val="24"/>
          <w:szCs w:val="24"/>
        </w:rPr>
      </w:pPr>
    </w:p>
    <w:p w:rsidR="00E14194" w:rsidRDefault="00E14194" w:rsidP="00E14194">
      <w:pPr>
        <w:pStyle w:val="12345"/>
        <w:rPr>
          <w:sz w:val="24"/>
          <w:szCs w:val="24"/>
        </w:rPr>
      </w:pPr>
      <w:bookmarkStart w:id="0" w:name="_Toc527463421"/>
      <w:bookmarkStart w:id="1" w:name="_Toc6666344"/>
      <w:r>
        <w:rPr>
          <w:sz w:val="24"/>
          <w:szCs w:val="24"/>
        </w:rPr>
        <w:t>Научная статья</w:t>
      </w:r>
    </w:p>
    <w:p w:rsidR="00E14194" w:rsidRDefault="00E14194" w:rsidP="00E14194">
      <w:pPr>
        <w:pStyle w:val="12345"/>
        <w:rPr>
          <w:sz w:val="24"/>
          <w:szCs w:val="24"/>
        </w:rPr>
      </w:pPr>
      <w:bookmarkStart w:id="2" w:name="_GoBack"/>
      <w:bookmarkEnd w:id="2"/>
    </w:p>
    <w:p w:rsidR="00DB0806" w:rsidRPr="00AB0998" w:rsidRDefault="00E14194" w:rsidP="00AB0998">
      <w:pPr>
        <w:pStyle w:val="12345"/>
        <w:rPr>
          <w:sz w:val="24"/>
          <w:szCs w:val="24"/>
        </w:rPr>
      </w:pPr>
      <w:r w:rsidRPr="000C59DA">
        <w:rPr>
          <w:sz w:val="24"/>
          <w:szCs w:val="24"/>
        </w:rPr>
        <w:t>Введение</w:t>
      </w:r>
      <w:bookmarkEnd w:id="0"/>
      <w:bookmarkEnd w:id="1"/>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Общее количество современных языков в мире неизвестно. Количество национальных языков – по состоянию на 2005 год – составило 6 912 (2000 из них представлены минимальным количеством носителей). На 96 % всех языков говорят лишь 3 % населения мира.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 таком случае значимой становится способность языка взаимодействовать с другими языками, не теряя своих основополагающих черт на всех уровнях языка. Насколько русский язык устойчив к изменениям под воздействием других языков? Этот вопрос сегодня становится всё более значимым.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Вместе с тем, изучение потенциального уровня изменчивости языка на различных языковых уровнях (лексическом, грамматическом и других) представляется затруднительным, так как возможности проведения лингвистических экспериментов по взаимовлиянию языков ограничены. Для того чтобы рассмотреть возможность такого изучения, мы выдвинули следующую </w:t>
      </w:r>
      <w:r w:rsidRPr="000613BC">
        <w:rPr>
          <w:rFonts w:ascii="Times New Roman" w:hAnsi="Times New Roman"/>
          <w:b/>
          <w:sz w:val="24"/>
          <w:szCs w:val="24"/>
        </w:rPr>
        <w:t>гипотезу</w:t>
      </w:r>
      <w:r w:rsidRPr="000613BC">
        <w:rPr>
          <w:rFonts w:ascii="Times New Roman" w:hAnsi="Times New Roman"/>
          <w:sz w:val="24"/>
          <w:szCs w:val="24"/>
        </w:rPr>
        <w:t>: изучение состава смешанного языка позволяет оценить потенциальный уровень изменчивости входящих в него национальных языков.</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Для подтверждения или опровержения данной гипотезы мы определили основную </w:t>
      </w:r>
      <w:r w:rsidRPr="000613BC">
        <w:rPr>
          <w:rFonts w:ascii="Times New Roman" w:hAnsi="Times New Roman"/>
          <w:b/>
          <w:sz w:val="24"/>
          <w:szCs w:val="24"/>
        </w:rPr>
        <w:t>цель</w:t>
      </w:r>
      <w:r w:rsidRPr="000613BC">
        <w:rPr>
          <w:rFonts w:ascii="Times New Roman" w:hAnsi="Times New Roman"/>
          <w:sz w:val="24"/>
          <w:szCs w:val="24"/>
        </w:rPr>
        <w:t xml:space="preserve"> нашей работы: установить уровень изменчивости русского языка при взаимодействии с другими языками (на материале смешанных языков восточнославянской подгруппы).</w:t>
      </w:r>
    </w:p>
    <w:p w:rsidR="000613BC" w:rsidRPr="000613BC" w:rsidRDefault="000613BC" w:rsidP="00015E34">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Достижение данной цели требует решения следующих </w:t>
      </w:r>
      <w:r w:rsidRPr="000613BC">
        <w:rPr>
          <w:rFonts w:ascii="Times New Roman" w:hAnsi="Times New Roman"/>
          <w:b/>
          <w:sz w:val="24"/>
          <w:szCs w:val="24"/>
        </w:rPr>
        <w:t>задач</w:t>
      </w:r>
      <w:r w:rsidRPr="000613BC">
        <w:rPr>
          <w:rFonts w:ascii="Times New Roman" w:hAnsi="Times New Roman"/>
          <w:sz w:val="24"/>
          <w:szCs w:val="24"/>
        </w:rPr>
        <w:t>:</w:t>
      </w:r>
      <w:r w:rsidR="00015E34">
        <w:rPr>
          <w:rFonts w:ascii="Times New Roman" w:hAnsi="Times New Roman"/>
          <w:sz w:val="24"/>
          <w:szCs w:val="24"/>
        </w:rPr>
        <w:t xml:space="preserve"> </w:t>
      </w:r>
      <w:r w:rsidRPr="000613BC">
        <w:rPr>
          <w:rFonts w:ascii="Times New Roman" w:hAnsi="Times New Roman"/>
          <w:sz w:val="24"/>
          <w:szCs w:val="24"/>
        </w:rPr>
        <w:t>ознакомиться с историей формирования и изучения смешанных языков;</w:t>
      </w:r>
      <w:r w:rsidR="00015E34">
        <w:rPr>
          <w:rFonts w:ascii="Times New Roman" w:hAnsi="Times New Roman"/>
          <w:sz w:val="24"/>
          <w:szCs w:val="24"/>
        </w:rPr>
        <w:t xml:space="preserve"> </w:t>
      </w:r>
      <w:r w:rsidRPr="000613BC">
        <w:rPr>
          <w:rFonts w:ascii="Times New Roman" w:hAnsi="Times New Roman"/>
          <w:sz w:val="24"/>
          <w:szCs w:val="24"/>
        </w:rPr>
        <w:t>выявить смешанные языки, составной частью которых является русский;</w:t>
      </w:r>
      <w:r w:rsidR="00015E34">
        <w:rPr>
          <w:rFonts w:ascii="Times New Roman" w:hAnsi="Times New Roman"/>
          <w:sz w:val="24"/>
          <w:szCs w:val="24"/>
        </w:rPr>
        <w:t xml:space="preserve"> </w:t>
      </w:r>
      <w:r w:rsidRPr="000613BC">
        <w:rPr>
          <w:rFonts w:ascii="Times New Roman" w:hAnsi="Times New Roman"/>
          <w:sz w:val="24"/>
          <w:szCs w:val="24"/>
        </w:rPr>
        <w:t xml:space="preserve">проанализировать лингвистический материал на смешанных языках, включающих в себя два языка </w:t>
      </w:r>
      <w:r w:rsidRPr="000613BC">
        <w:rPr>
          <w:rFonts w:ascii="Times New Roman" w:hAnsi="Times New Roman"/>
          <w:sz w:val="24"/>
          <w:szCs w:val="24"/>
        </w:rPr>
        <w:lastRenderedPageBreak/>
        <w:t>восточнославянской подгруппы;</w:t>
      </w:r>
      <w:r w:rsidR="00015E34">
        <w:rPr>
          <w:rFonts w:ascii="Times New Roman" w:hAnsi="Times New Roman"/>
          <w:sz w:val="24"/>
          <w:szCs w:val="24"/>
        </w:rPr>
        <w:t xml:space="preserve"> </w:t>
      </w:r>
      <w:r w:rsidRPr="000613BC">
        <w:rPr>
          <w:rFonts w:ascii="Times New Roman" w:hAnsi="Times New Roman"/>
          <w:sz w:val="24"/>
          <w:szCs w:val="24"/>
        </w:rPr>
        <w:t>практически выявить уровень изменчивости русского языка при взаимодействии с другими языками восточнославянской подгруппы (на данном этапе работы – на уровне лексики);</w:t>
      </w:r>
      <w:r w:rsidR="00015E34">
        <w:rPr>
          <w:rFonts w:ascii="Times New Roman" w:hAnsi="Times New Roman"/>
          <w:sz w:val="24"/>
          <w:szCs w:val="24"/>
        </w:rPr>
        <w:t xml:space="preserve"> </w:t>
      </w:r>
      <w:r w:rsidRPr="000613BC">
        <w:rPr>
          <w:rFonts w:ascii="Times New Roman" w:hAnsi="Times New Roman"/>
          <w:sz w:val="24"/>
          <w:szCs w:val="24"/>
        </w:rPr>
        <w:t>установить уровень взаимовлияния восточнославянских языков при формировании смешанного языка;</w:t>
      </w:r>
      <w:r w:rsidR="00015E34">
        <w:rPr>
          <w:rFonts w:ascii="Times New Roman" w:hAnsi="Times New Roman"/>
          <w:sz w:val="24"/>
          <w:szCs w:val="24"/>
        </w:rPr>
        <w:t xml:space="preserve"> </w:t>
      </w:r>
      <w:r w:rsidRPr="000613BC">
        <w:rPr>
          <w:rFonts w:ascii="Times New Roman" w:hAnsi="Times New Roman"/>
          <w:sz w:val="24"/>
          <w:szCs w:val="24"/>
        </w:rPr>
        <w:t>сделать выводы о возможности оценки потенциального уровня изменчивости русского языка при изучении смешанных языков, в состав которых он входит.</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b/>
          <w:sz w:val="24"/>
          <w:szCs w:val="24"/>
        </w:rPr>
        <w:t>Объект</w:t>
      </w:r>
      <w:r w:rsidRPr="000613BC">
        <w:rPr>
          <w:rFonts w:ascii="Times New Roman" w:hAnsi="Times New Roman"/>
          <w:sz w:val="24"/>
          <w:szCs w:val="24"/>
        </w:rPr>
        <w:t xml:space="preserve"> исследования: смешанные языки восточнославянской подгруппы.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b/>
          <w:sz w:val="24"/>
          <w:szCs w:val="24"/>
        </w:rPr>
        <w:t>Предмет</w:t>
      </w:r>
      <w:r w:rsidRPr="000613BC">
        <w:rPr>
          <w:rFonts w:ascii="Times New Roman" w:hAnsi="Times New Roman"/>
          <w:sz w:val="24"/>
          <w:szCs w:val="24"/>
        </w:rPr>
        <w:t xml:space="preserve"> исследования: уровень изменчивости русского языка при взаимодействии с другими восточнославянскими языками.</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 работе мы пользовались следующими </w:t>
      </w:r>
      <w:r w:rsidRPr="000613BC">
        <w:rPr>
          <w:rFonts w:ascii="Times New Roman" w:hAnsi="Times New Roman"/>
          <w:b/>
          <w:sz w:val="24"/>
          <w:szCs w:val="24"/>
        </w:rPr>
        <w:t>методами</w:t>
      </w:r>
      <w:r w:rsidRPr="000613BC">
        <w:rPr>
          <w:rFonts w:ascii="Times New Roman" w:hAnsi="Times New Roman"/>
          <w:sz w:val="24"/>
          <w:szCs w:val="24"/>
        </w:rPr>
        <w:t>: метод сплошной выборки, интервьюирование, анализ полученных данных, сравнение на уровне лексики, обобщение.</w:t>
      </w:r>
    </w:p>
    <w:p w:rsidR="000613BC" w:rsidRPr="000613BC" w:rsidRDefault="000613BC" w:rsidP="00015E34">
      <w:pPr>
        <w:spacing w:after="0" w:line="360" w:lineRule="auto"/>
        <w:rPr>
          <w:rFonts w:ascii="Times New Roman" w:hAnsi="Times New Roman"/>
          <w:b/>
          <w:sz w:val="24"/>
          <w:szCs w:val="24"/>
        </w:rPr>
      </w:pPr>
    </w:p>
    <w:p w:rsidR="000613BC" w:rsidRPr="000613BC" w:rsidRDefault="000613BC" w:rsidP="00015E34">
      <w:pPr>
        <w:spacing w:after="0" w:line="360" w:lineRule="auto"/>
        <w:ind w:firstLine="709"/>
        <w:jc w:val="center"/>
        <w:rPr>
          <w:rFonts w:ascii="Times New Roman" w:hAnsi="Times New Roman"/>
          <w:b/>
          <w:sz w:val="24"/>
          <w:szCs w:val="24"/>
        </w:rPr>
      </w:pPr>
      <w:r w:rsidRPr="000613BC">
        <w:rPr>
          <w:rFonts w:ascii="Times New Roman" w:hAnsi="Times New Roman"/>
          <w:b/>
          <w:sz w:val="24"/>
          <w:szCs w:val="24"/>
        </w:rPr>
        <w:t>Русский язык как элемент смешанных языков. История вопроса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Русский язык за историю своего развития неоднократно входил в качестве составного элемента в различные смешанные языки, объединяясь при этом как с языками славянской группы, так и с другими языками. Само понятие «смешанный язык» часто воспринимается лингвистами как отрицательное явление по целому ряду объективных причин. Во-первых, образование смешанного языка нарушает на территории его распространения чистоту употребления сразу двух национальных языков. Во-вторых, образуется разговорный язык с высокой степенью вариативности (то есть не закреплённый нормативно), что также способствует размыванию норм входящих в него литературных языков [5].</w:t>
      </w:r>
    </w:p>
    <w:p w:rsidR="000613BC" w:rsidRPr="000613BC" w:rsidRDefault="000613BC" w:rsidP="009F3DDE">
      <w:pPr>
        <w:spacing w:after="0" w:line="360" w:lineRule="auto"/>
        <w:ind w:firstLine="709"/>
        <w:rPr>
          <w:rFonts w:ascii="Times New Roman" w:hAnsi="Times New Roman"/>
          <w:sz w:val="24"/>
          <w:szCs w:val="24"/>
        </w:rPr>
      </w:pPr>
      <w:r w:rsidRPr="000613BC">
        <w:rPr>
          <w:rFonts w:ascii="Times New Roman" w:hAnsi="Times New Roman"/>
          <w:sz w:val="24"/>
          <w:szCs w:val="24"/>
        </w:rPr>
        <w:t>Вместе с тем, соглашаясь с отрицательными последствиями существования смешанных языков, мы не можем не отметить два фактора:</w:t>
      </w:r>
      <w:r w:rsidR="009F3DDE">
        <w:rPr>
          <w:rFonts w:ascii="Times New Roman" w:hAnsi="Times New Roman"/>
          <w:sz w:val="24"/>
          <w:szCs w:val="24"/>
        </w:rPr>
        <w:t xml:space="preserve"> </w:t>
      </w:r>
      <w:r w:rsidRPr="000613BC">
        <w:rPr>
          <w:rFonts w:ascii="Times New Roman" w:hAnsi="Times New Roman"/>
          <w:sz w:val="24"/>
          <w:szCs w:val="24"/>
        </w:rPr>
        <w:t>возникновение смешанного языка не всегда объясняется нежеланием людей владеть двумя национальными языками: часто появление такой разновидности языка имеет объективные экстралингвистические причины (например, резкое увеличение уровня миграции или глобализации вследствие революций, войн и т.п.);</w:t>
      </w:r>
      <w:r w:rsidR="009F3DDE">
        <w:rPr>
          <w:rFonts w:ascii="Times New Roman" w:hAnsi="Times New Roman"/>
          <w:sz w:val="24"/>
          <w:szCs w:val="24"/>
        </w:rPr>
        <w:t xml:space="preserve"> </w:t>
      </w:r>
      <w:r w:rsidRPr="000613BC">
        <w:rPr>
          <w:rFonts w:ascii="Times New Roman" w:hAnsi="Times New Roman"/>
          <w:sz w:val="24"/>
          <w:szCs w:val="24"/>
        </w:rPr>
        <w:t>смешанный язык является обширным материалом для исследования уровня изменчивости языка под влиянием других языков.</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Второй фактор особенно важен для нашего исследования, так как искусственно провести эксперимент по взаимовлиянию языков практически невозможно. Поэтому именно существование смешанных языков даёт нам возможность на практике рассмотреть взаимовлияние двух языков; установить, </w:t>
      </w:r>
      <w:r w:rsidRPr="000613BC">
        <w:rPr>
          <w:rFonts w:ascii="Times New Roman" w:hAnsi="Times New Roman"/>
          <w:sz w:val="24"/>
          <w:szCs w:val="24"/>
        </w:rPr>
        <w:lastRenderedPageBreak/>
        <w:t>какой язык окажется более подверженным воздействию в целом или на отдельных языковых уровнях. При этом следует учитывать, что формирование смешанного языка, а не вытеснение одно языка другим уже говорит о высоком уровне жизнеспособности языка (оценка, присваиваемая ЮНЕСКО включённым в «Атлас языков мира, находящихся под угрозой исчезновения» языкам по ряду критериев, из которых наиболее важным считается передача языка между поколениями) [7]. Данные факторы позволяют нам обратиться к «смешанным языкам» как к объекту изучения с целью установления уровня изменчивости того или иного языка.</w:t>
      </w:r>
    </w:p>
    <w:p w:rsidR="000613BC" w:rsidRPr="000613BC" w:rsidRDefault="000613BC" w:rsidP="009F3DDE">
      <w:pPr>
        <w:spacing w:after="0" w:line="360" w:lineRule="auto"/>
        <w:ind w:firstLine="709"/>
        <w:rPr>
          <w:rFonts w:ascii="Times New Roman" w:hAnsi="Times New Roman"/>
          <w:sz w:val="24"/>
          <w:szCs w:val="24"/>
        </w:rPr>
      </w:pPr>
      <w:r w:rsidRPr="000613BC">
        <w:rPr>
          <w:rFonts w:ascii="Times New Roman" w:hAnsi="Times New Roman"/>
          <w:sz w:val="24"/>
          <w:szCs w:val="24"/>
        </w:rPr>
        <w:t>Обратимся к определению понятия «смешанный язык» в лингвистических источниках.</w:t>
      </w:r>
      <w:r w:rsidR="009F3DDE">
        <w:rPr>
          <w:rFonts w:ascii="Times New Roman" w:hAnsi="Times New Roman"/>
          <w:sz w:val="24"/>
          <w:szCs w:val="24"/>
        </w:rPr>
        <w:t xml:space="preserve"> </w:t>
      </w:r>
      <w:r w:rsidRPr="000613BC">
        <w:rPr>
          <w:rFonts w:ascii="Times New Roman" w:hAnsi="Times New Roman"/>
          <w:sz w:val="24"/>
          <w:szCs w:val="24"/>
        </w:rPr>
        <w:t>Смешанный язык – это язык, который образовался как результат негенетического развития двух языков, причём он возник не в качестве языка-посредника, необходимого для обеспечения коммуникации, а как средство групповой самоидентификаци</w:t>
      </w:r>
      <w:r w:rsidR="000A3592">
        <w:rPr>
          <w:rFonts w:ascii="Times New Roman" w:hAnsi="Times New Roman"/>
          <w:sz w:val="24"/>
          <w:szCs w:val="24"/>
        </w:rPr>
        <w:t xml:space="preserve">и для внутригруппового общения </w:t>
      </w:r>
      <w:r w:rsidRPr="000613BC">
        <w:rPr>
          <w:rFonts w:ascii="Times New Roman" w:hAnsi="Times New Roman"/>
          <w:sz w:val="24"/>
          <w:szCs w:val="24"/>
        </w:rPr>
        <w:t>[5].</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Все смешанные языки можно классифицировать по различным основаниям (например, территория или цель возникновения смешанного языка и др.). В данной работе мы предлагаем собственную классификацию, основанную на происхождении языков. С данной точки зрения смешанные языки можно разделить на две большие группы: </w:t>
      </w:r>
    </w:p>
    <w:p w:rsidR="000613BC" w:rsidRPr="000613BC" w:rsidRDefault="000613BC" w:rsidP="000A3592">
      <w:pPr>
        <w:spacing w:after="0" w:line="360" w:lineRule="auto"/>
        <w:ind w:firstLine="709"/>
        <w:rPr>
          <w:rFonts w:ascii="Times New Roman" w:hAnsi="Times New Roman"/>
          <w:sz w:val="24"/>
          <w:szCs w:val="24"/>
        </w:rPr>
      </w:pPr>
      <w:r w:rsidRPr="000613BC">
        <w:rPr>
          <w:rFonts w:ascii="Times New Roman" w:hAnsi="Times New Roman"/>
          <w:sz w:val="24"/>
          <w:szCs w:val="24"/>
        </w:rPr>
        <w:t>1) смешанные языки, в состав которых входят языки разных языковых семей или групп одной языковой семьи (в нашем исследовании русский язык + другие индоевропейские языки, не относящиеся к славянской группе либо языки других семей):</w:t>
      </w:r>
      <w:r w:rsidR="000A3592">
        <w:rPr>
          <w:rFonts w:ascii="Times New Roman" w:hAnsi="Times New Roman"/>
          <w:sz w:val="24"/>
          <w:szCs w:val="24"/>
        </w:rPr>
        <w:t xml:space="preserve"> </w:t>
      </w:r>
      <w:r w:rsidRPr="000613BC">
        <w:rPr>
          <w:rFonts w:ascii="Times New Roman" w:hAnsi="Times New Roman"/>
          <w:sz w:val="24"/>
          <w:szCs w:val="24"/>
        </w:rPr>
        <w:t>медновско-аулетский язык</w:t>
      </w:r>
      <w:r w:rsidR="000A3592">
        <w:rPr>
          <w:rFonts w:ascii="Times New Roman" w:hAnsi="Times New Roman"/>
          <w:sz w:val="24"/>
          <w:szCs w:val="24"/>
        </w:rPr>
        <w:t xml:space="preserve">, </w:t>
      </w:r>
      <w:r w:rsidRPr="000613BC">
        <w:rPr>
          <w:rFonts w:ascii="Times New Roman" w:hAnsi="Times New Roman"/>
          <w:sz w:val="24"/>
          <w:szCs w:val="24"/>
        </w:rPr>
        <w:t>рунглиш;</w:t>
      </w:r>
    </w:p>
    <w:p w:rsidR="000613BC" w:rsidRPr="000613BC" w:rsidRDefault="000613BC" w:rsidP="000A3592">
      <w:pPr>
        <w:spacing w:after="0" w:line="360" w:lineRule="auto"/>
        <w:ind w:firstLine="709"/>
        <w:rPr>
          <w:rFonts w:ascii="Times New Roman" w:hAnsi="Times New Roman"/>
          <w:sz w:val="24"/>
          <w:szCs w:val="24"/>
        </w:rPr>
      </w:pPr>
      <w:r w:rsidRPr="000613BC">
        <w:rPr>
          <w:rFonts w:ascii="Times New Roman" w:hAnsi="Times New Roman"/>
          <w:sz w:val="24"/>
          <w:szCs w:val="24"/>
        </w:rPr>
        <w:t>2) смешанные языки, в состав которых входят языки одной группы и, соответственно, одной языковой семьи (в нашем исследовании русский и другие языки славянской группы индоевропейской языковой семьи):</w:t>
      </w:r>
      <w:r w:rsidR="000A3592">
        <w:rPr>
          <w:rFonts w:ascii="Times New Roman" w:hAnsi="Times New Roman"/>
          <w:sz w:val="24"/>
          <w:szCs w:val="24"/>
        </w:rPr>
        <w:t xml:space="preserve"> суржик, трасянка</w:t>
      </w:r>
      <w:r w:rsidRPr="000613BC">
        <w:rPr>
          <w:rFonts w:ascii="Times New Roman" w:hAnsi="Times New Roman"/>
          <w:sz w:val="24"/>
          <w:szCs w:val="24"/>
        </w:rPr>
        <w:t>.</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Так вторую группу составили смешанные языки, относящиеся не только к славянской группе, но и к её территориальной подгруппе восточнославянских языков. Смешанных славянских языков, выходящих за пределы восточнославянской подгруппы, при анализе литературы мы не выявили. Приведённая классификация отражена в приложении (см. Приложение 2).</w:t>
      </w:r>
    </w:p>
    <w:p w:rsidR="000613BC" w:rsidRPr="000613BC" w:rsidRDefault="000613BC" w:rsidP="00015E34">
      <w:pPr>
        <w:spacing w:after="0" w:line="360" w:lineRule="auto"/>
        <w:rPr>
          <w:rFonts w:ascii="Times New Roman" w:hAnsi="Times New Roman"/>
          <w:b/>
          <w:sz w:val="24"/>
          <w:szCs w:val="24"/>
        </w:rPr>
      </w:pPr>
    </w:p>
    <w:p w:rsidR="000613BC" w:rsidRPr="000613BC" w:rsidRDefault="000613BC" w:rsidP="00015E34">
      <w:pPr>
        <w:spacing w:after="0" w:line="360" w:lineRule="auto"/>
        <w:ind w:firstLine="709"/>
        <w:jc w:val="center"/>
        <w:rPr>
          <w:rFonts w:ascii="Times New Roman" w:hAnsi="Times New Roman"/>
          <w:b/>
          <w:sz w:val="24"/>
          <w:szCs w:val="24"/>
        </w:rPr>
      </w:pPr>
      <w:r w:rsidRPr="000613BC">
        <w:rPr>
          <w:rFonts w:ascii="Times New Roman" w:hAnsi="Times New Roman"/>
          <w:b/>
          <w:sz w:val="24"/>
          <w:szCs w:val="24"/>
        </w:rPr>
        <w:t>Уровень изменчивости русского языка в процессе формирования смешанных языков</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Вторая глава нашего исследования посвящена практическому сопоставлению лексики русского и белорусского языка на примере смешанного </w:t>
      </w:r>
      <w:r w:rsidRPr="000613BC">
        <w:rPr>
          <w:rFonts w:ascii="Times New Roman" w:hAnsi="Times New Roman"/>
          <w:sz w:val="24"/>
          <w:szCs w:val="24"/>
        </w:rPr>
        <w:lastRenderedPageBreak/>
        <w:t xml:space="preserve">языка «трасянка», а </w:t>
      </w:r>
      <w:r w:rsidR="00551A7C" w:rsidRPr="000613BC">
        <w:rPr>
          <w:rFonts w:ascii="Times New Roman" w:hAnsi="Times New Roman"/>
          <w:sz w:val="24"/>
          <w:szCs w:val="24"/>
        </w:rPr>
        <w:t>также русского</w:t>
      </w:r>
      <w:r w:rsidRPr="000613BC">
        <w:rPr>
          <w:rFonts w:ascii="Times New Roman" w:hAnsi="Times New Roman"/>
          <w:sz w:val="24"/>
          <w:szCs w:val="24"/>
        </w:rPr>
        <w:t xml:space="preserve"> и украинского языка на примере смешанного языка «суржик» с целью установления уровня их взаимовлияния и, как следствие, уровня изменчивости русского языка под воздействием других языков восточнославянской подгруппы.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На первом этапе в качестве материала для исследования мы взяли образцы записи устной речи (транскрипцию) на трасянке с переводом на белорусский и русский языки (см. Приложение 3) из открытого научного источника [5] и выполнили самостоятельный сопоставительный анализ данных примеров на уровне лексики. Следует отметить, что в данной работе транскрипция выполняет практическую функцию транслитерации для языка, не имеющего письменной формы. Так как рассматриваемые устные языки – и трасянка, и суржик – включают элементы сразу двух славянских языков, транскрипция не полностью соответствует правилам русского транскрибирования (отражает особенности как русской, так и белорусской и украинской фонетики).</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При сопоставительном анализе каждой фразы на трасянке мы разграничивали слова на две группы.</w:t>
      </w:r>
    </w:p>
    <w:p w:rsidR="000613BC" w:rsidRPr="000613BC" w:rsidRDefault="00BD0741" w:rsidP="00BD0741">
      <w:pPr>
        <w:spacing w:after="0" w:line="360" w:lineRule="auto"/>
        <w:ind w:firstLine="709"/>
        <w:rPr>
          <w:rFonts w:ascii="Times New Roman" w:hAnsi="Times New Roman"/>
          <w:sz w:val="24"/>
          <w:szCs w:val="24"/>
        </w:rPr>
      </w:pPr>
      <w:r>
        <w:rPr>
          <w:rFonts w:ascii="Times New Roman" w:hAnsi="Times New Roman"/>
          <w:sz w:val="24"/>
          <w:szCs w:val="24"/>
        </w:rPr>
        <w:t xml:space="preserve">Первая группа: </w:t>
      </w:r>
      <w:r w:rsidR="000613BC" w:rsidRPr="000613BC">
        <w:rPr>
          <w:rFonts w:ascii="Times New Roman" w:hAnsi="Times New Roman"/>
          <w:sz w:val="24"/>
          <w:szCs w:val="24"/>
        </w:rPr>
        <w:t>слова, которые совпадают по звучанию/написанию в русском и белорусском языках; слова, которые в русском и белорусском языках различаются только формообразующими аф</w:t>
      </w:r>
      <w:r>
        <w:rPr>
          <w:rFonts w:ascii="Times New Roman" w:hAnsi="Times New Roman"/>
          <w:sz w:val="24"/>
          <w:szCs w:val="24"/>
        </w:rPr>
        <w:t xml:space="preserve">фиксами (на уровне грамматики); </w:t>
      </w:r>
      <w:r w:rsidR="000613BC" w:rsidRPr="000613BC">
        <w:rPr>
          <w:rFonts w:ascii="Times New Roman" w:hAnsi="Times New Roman"/>
          <w:sz w:val="24"/>
          <w:szCs w:val="24"/>
        </w:rPr>
        <w:t xml:space="preserve">слова, которые в русском и белорусском языках различаются одним звуком (на уровне фонетики).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На наш взгляд, слова данной группы подтверждают историческое родство русского и белорусского языков, но не могут служить материалом для достижения цели исследования: установления уровня изменчивости русского языка при взаимодействии с другими языками (на материале смешанных языков восточнославянской подгруппы). Данной цели в большей степени отвечают слова второй группы.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Вторая группа: слова, которые корнем и/или словообразовательными аффиксами соответствуют только белорусскому, или только русскому языку. </w:t>
      </w:r>
    </w:p>
    <w:p w:rsid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Соотношение таких слов в трасянке позволит нам выявить уровень взаимовлияния языков восточнославянских языков при образовании смешанного языка. </w:t>
      </w:r>
    </w:p>
    <w:p w:rsidR="00612F11" w:rsidRPr="000613BC" w:rsidRDefault="00612F11" w:rsidP="000613BC">
      <w:pPr>
        <w:spacing w:after="0" w:line="360" w:lineRule="auto"/>
        <w:ind w:firstLine="709"/>
        <w:rPr>
          <w:rFonts w:ascii="Times New Roman" w:hAnsi="Times New Roman"/>
          <w:sz w:val="24"/>
          <w:szCs w:val="24"/>
        </w:rPr>
      </w:pPr>
      <w:r>
        <w:rPr>
          <w:rFonts w:ascii="Times New Roman" w:hAnsi="Times New Roman"/>
          <w:sz w:val="24"/>
          <w:szCs w:val="24"/>
        </w:rPr>
        <w:t>Рассмотрим отдельные примеры. Полный вариант анализа отражён в Приложении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3"/>
        <w:gridCol w:w="2932"/>
        <w:gridCol w:w="2590"/>
      </w:tblGrid>
      <w:tr w:rsidR="000613BC" w:rsidRPr="000613BC" w:rsidTr="00551A7C">
        <w:trPr>
          <w:trHeight w:val="1004"/>
        </w:trPr>
        <w:tc>
          <w:tcPr>
            <w:tcW w:w="2983"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015E34">
            <w:pPr>
              <w:spacing w:after="0" w:line="360" w:lineRule="auto"/>
              <w:jc w:val="center"/>
              <w:rPr>
                <w:rFonts w:ascii="Times New Roman" w:hAnsi="Times New Roman"/>
                <w:b/>
                <w:sz w:val="24"/>
                <w:szCs w:val="24"/>
              </w:rPr>
            </w:pPr>
            <w:r w:rsidRPr="000613BC">
              <w:rPr>
                <w:rFonts w:ascii="Times New Roman" w:hAnsi="Times New Roman"/>
                <w:b/>
                <w:sz w:val="24"/>
                <w:szCs w:val="24"/>
              </w:rPr>
              <w:lastRenderedPageBreak/>
              <w:t>Трасянка</w:t>
            </w:r>
          </w:p>
        </w:tc>
        <w:tc>
          <w:tcPr>
            <w:tcW w:w="2932" w:type="dxa"/>
            <w:tcBorders>
              <w:top w:val="single" w:sz="4" w:space="0" w:color="000000"/>
              <w:left w:val="single" w:sz="4" w:space="0" w:color="000000"/>
              <w:bottom w:val="single" w:sz="4" w:space="0" w:color="000000"/>
              <w:right w:val="single" w:sz="4" w:space="0" w:color="000000"/>
            </w:tcBorders>
            <w:hideMark/>
          </w:tcPr>
          <w:p w:rsidR="000613BC" w:rsidRPr="000613BC" w:rsidRDefault="00015E34" w:rsidP="00015E34">
            <w:pPr>
              <w:spacing w:after="0" w:line="360" w:lineRule="auto"/>
              <w:jc w:val="center"/>
              <w:rPr>
                <w:rFonts w:ascii="Times New Roman" w:hAnsi="Times New Roman"/>
                <w:b/>
                <w:sz w:val="24"/>
                <w:szCs w:val="24"/>
              </w:rPr>
            </w:pPr>
            <w:r>
              <w:rPr>
                <w:rFonts w:ascii="Times New Roman" w:hAnsi="Times New Roman"/>
                <w:b/>
                <w:sz w:val="24"/>
                <w:szCs w:val="24"/>
              </w:rPr>
              <w:t xml:space="preserve">Перевод </w:t>
            </w:r>
            <w:r w:rsidR="000613BC" w:rsidRPr="000613BC">
              <w:rPr>
                <w:rFonts w:ascii="Times New Roman" w:hAnsi="Times New Roman"/>
                <w:b/>
                <w:sz w:val="24"/>
                <w:szCs w:val="24"/>
              </w:rPr>
              <w:t>на белорусский язык</w:t>
            </w:r>
          </w:p>
        </w:tc>
        <w:tc>
          <w:tcPr>
            <w:tcW w:w="2590"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015E34">
            <w:pPr>
              <w:spacing w:after="0" w:line="360" w:lineRule="auto"/>
              <w:jc w:val="center"/>
              <w:rPr>
                <w:rFonts w:ascii="Times New Roman" w:hAnsi="Times New Roman"/>
                <w:b/>
                <w:sz w:val="24"/>
                <w:szCs w:val="24"/>
              </w:rPr>
            </w:pPr>
            <w:r w:rsidRPr="000613BC">
              <w:rPr>
                <w:rFonts w:ascii="Times New Roman" w:hAnsi="Times New Roman"/>
                <w:b/>
                <w:sz w:val="24"/>
                <w:szCs w:val="24"/>
              </w:rPr>
              <w:t>Перевод на русский язык</w:t>
            </w:r>
          </w:p>
        </w:tc>
      </w:tr>
      <w:tr w:rsidR="000613BC" w:rsidRPr="000613BC" w:rsidTr="00551A7C">
        <w:trPr>
          <w:trHeight w:val="502"/>
        </w:trPr>
        <w:tc>
          <w:tcPr>
            <w:tcW w:w="2983"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551A7C">
            <w:pPr>
              <w:spacing w:after="0" w:line="360" w:lineRule="auto"/>
              <w:jc w:val="left"/>
              <w:rPr>
                <w:rFonts w:ascii="Times New Roman" w:hAnsi="Times New Roman"/>
                <w:sz w:val="24"/>
                <w:szCs w:val="24"/>
              </w:rPr>
            </w:pPr>
            <w:r w:rsidRPr="000613BC">
              <w:rPr>
                <w:rFonts w:ascii="Times New Roman" w:hAnsi="Times New Roman"/>
                <w:sz w:val="24"/>
                <w:szCs w:val="24"/>
                <w:lang w:val="en-US"/>
              </w:rPr>
              <w:t>[jон рабОтаjе на завОдз’е]</w:t>
            </w:r>
          </w:p>
        </w:tc>
        <w:tc>
          <w:tcPr>
            <w:tcW w:w="2932"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551A7C">
            <w:pPr>
              <w:spacing w:after="0" w:line="360" w:lineRule="auto"/>
              <w:jc w:val="left"/>
              <w:rPr>
                <w:rFonts w:ascii="Times New Roman" w:hAnsi="Times New Roman"/>
                <w:sz w:val="24"/>
                <w:szCs w:val="24"/>
              </w:rPr>
            </w:pPr>
            <w:r w:rsidRPr="000613BC">
              <w:rPr>
                <w:rFonts w:ascii="Times New Roman" w:hAnsi="Times New Roman"/>
                <w:sz w:val="24"/>
                <w:szCs w:val="24"/>
                <w:lang w:val="en-US"/>
              </w:rPr>
              <w:t>Ён працуе на заводзе</w:t>
            </w:r>
            <w:r w:rsidRPr="000613BC">
              <w:rPr>
                <w:rFonts w:ascii="Times New Roman" w:hAnsi="Times New Roman"/>
                <w:sz w:val="24"/>
                <w:szCs w:val="24"/>
              </w:rPr>
              <w:t>.</w:t>
            </w:r>
          </w:p>
        </w:tc>
        <w:tc>
          <w:tcPr>
            <w:tcW w:w="2590"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551A7C">
            <w:pPr>
              <w:spacing w:after="0" w:line="360" w:lineRule="auto"/>
              <w:jc w:val="left"/>
              <w:rPr>
                <w:rFonts w:ascii="Times New Roman" w:hAnsi="Times New Roman"/>
                <w:sz w:val="24"/>
                <w:szCs w:val="24"/>
              </w:rPr>
            </w:pPr>
            <w:r w:rsidRPr="000613BC">
              <w:rPr>
                <w:rFonts w:ascii="Times New Roman" w:hAnsi="Times New Roman"/>
                <w:sz w:val="24"/>
                <w:szCs w:val="24"/>
                <w:lang w:val="en-US"/>
              </w:rPr>
              <w:t>Он работает на заводе</w:t>
            </w:r>
            <w:r w:rsidRPr="000613BC">
              <w:rPr>
                <w:rFonts w:ascii="Times New Roman" w:hAnsi="Times New Roman"/>
                <w:sz w:val="24"/>
                <w:szCs w:val="24"/>
              </w:rPr>
              <w:t>.</w:t>
            </w:r>
          </w:p>
        </w:tc>
      </w:tr>
      <w:tr w:rsidR="000613BC" w:rsidRPr="000613BC" w:rsidTr="00551A7C">
        <w:trPr>
          <w:trHeight w:val="165"/>
        </w:trPr>
        <w:tc>
          <w:tcPr>
            <w:tcW w:w="8505"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551A7C">
            <w:pPr>
              <w:spacing w:after="0" w:line="360" w:lineRule="auto"/>
              <w:jc w:val="left"/>
              <w:rPr>
                <w:rFonts w:ascii="Times New Roman" w:hAnsi="Times New Roman"/>
                <w:sz w:val="24"/>
                <w:szCs w:val="24"/>
              </w:rPr>
            </w:pPr>
            <w:r w:rsidRPr="000613BC">
              <w:rPr>
                <w:rFonts w:ascii="Times New Roman" w:hAnsi="Times New Roman"/>
                <w:sz w:val="24"/>
                <w:szCs w:val="24"/>
              </w:rPr>
              <w:t>Первая группа: [</w:t>
            </w:r>
            <w:r w:rsidRPr="000613BC">
              <w:rPr>
                <w:rFonts w:ascii="Times New Roman" w:hAnsi="Times New Roman"/>
                <w:sz w:val="24"/>
                <w:szCs w:val="24"/>
                <w:lang w:val="en-US"/>
              </w:rPr>
              <w:t>j</w:t>
            </w:r>
            <w:r w:rsidRPr="000613BC">
              <w:rPr>
                <w:rFonts w:ascii="Times New Roman" w:hAnsi="Times New Roman"/>
                <w:sz w:val="24"/>
                <w:szCs w:val="24"/>
              </w:rPr>
              <w:t>он] – ён – он; предлог «на»; [(на) завОдз’е] – (на) заводзе – (на) заводе.</w:t>
            </w:r>
          </w:p>
        </w:tc>
      </w:tr>
      <w:tr w:rsidR="000613BC" w:rsidRPr="000613BC" w:rsidTr="00551A7C">
        <w:trPr>
          <w:trHeight w:val="289"/>
        </w:trPr>
        <w:tc>
          <w:tcPr>
            <w:tcW w:w="8505"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551A7C">
            <w:pPr>
              <w:spacing w:after="0" w:line="360" w:lineRule="auto"/>
              <w:jc w:val="left"/>
              <w:rPr>
                <w:rFonts w:ascii="Times New Roman" w:hAnsi="Times New Roman"/>
                <w:sz w:val="24"/>
                <w:szCs w:val="24"/>
              </w:rPr>
            </w:pPr>
            <w:r w:rsidRPr="000613BC">
              <w:rPr>
                <w:rFonts w:ascii="Times New Roman" w:hAnsi="Times New Roman"/>
                <w:sz w:val="24"/>
                <w:szCs w:val="24"/>
              </w:rPr>
              <w:t>Вторая группа: [рабОта</w:t>
            </w:r>
            <w:r w:rsidRPr="000613BC">
              <w:rPr>
                <w:rFonts w:ascii="Times New Roman" w:hAnsi="Times New Roman"/>
                <w:sz w:val="24"/>
                <w:szCs w:val="24"/>
                <w:lang w:val="en-US"/>
              </w:rPr>
              <w:t>j</w:t>
            </w:r>
            <w:r w:rsidRPr="000613BC">
              <w:rPr>
                <w:rFonts w:ascii="Times New Roman" w:hAnsi="Times New Roman"/>
                <w:sz w:val="24"/>
                <w:szCs w:val="24"/>
              </w:rPr>
              <w:t>е] – працуе – работает.</w:t>
            </w:r>
          </w:p>
        </w:tc>
      </w:tr>
    </w:tbl>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Лингвистический комментарий:</w:t>
      </w:r>
    </w:p>
    <w:p w:rsidR="000613BC" w:rsidRPr="000613BC" w:rsidRDefault="000613BC" w:rsidP="000B4303">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 во вторую группу слов в данной фразе мы отнесли только одно слово – глагол, который на уровне лексики соответствует русскому языку (совпадение основ), а на уровне грамматики – белорусскому (совпадение окончания), что соответствует теоретическим сведениям о преобладании в смешанном языке лексики одного языка и грамматических конструкций второго. На данном этапе работы мы рассмотрим соответствие только на лексическом уровне.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52"/>
        <w:gridCol w:w="2898"/>
      </w:tblGrid>
      <w:tr w:rsidR="000613BC" w:rsidRPr="000613BC" w:rsidTr="00551A7C">
        <w:tc>
          <w:tcPr>
            <w:tcW w:w="2896"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EE2331">
            <w:pPr>
              <w:spacing w:after="0" w:line="360" w:lineRule="auto"/>
              <w:rPr>
                <w:rFonts w:ascii="Times New Roman" w:hAnsi="Times New Roman"/>
                <w:sz w:val="24"/>
                <w:szCs w:val="24"/>
              </w:rPr>
            </w:pPr>
            <w:r w:rsidRPr="000613BC">
              <w:rPr>
                <w:rFonts w:ascii="Times New Roman" w:hAnsi="Times New Roman"/>
                <w:sz w:val="24"/>
                <w:szCs w:val="24"/>
              </w:rPr>
              <w:t xml:space="preserve">[паб’аγУ, бо ж малОγа з сАда  забрАц’ нAда] </w:t>
            </w:r>
          </w:p>
        </w:tc>
        <w:tc>
          <w:tcPr>
            <w:tcW w:w="2852"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EE2331">
            <w:pPr>
              <w:spacing w:after="0" w:line="360" w:lineRule="auto"/>
              <w:rPr>
                <w:rFonts w:ascii="Times New Roman" w:hAnsi="Times New Roman"/>
                <w:sz w:val="24"/>
                <w:szCs w:val="24"/>
              </w:rPr>
            </w:pPr>
            <w:r w:rsidRPr="000613BC">
              <w:rPr>
                <w:rFonts w:ascii="Times New Roman" w:hAnsi="Times New Roman"/>
                <w:sz w:val="24"/>
                <w:szCs w:val="24"/>
              </w:rPr>
              <w:t>Пабя</w:t>
            </w:r>
            <w:r w:rsidRPr="000613BC">
              <w:rPr>
                <w:rFonts w:ascii="Times New Roman" w:hAnsi="Times New Roman"/>
                <w:sz w:val="24"/>
                <w:szCs w:val="24"/>
                <w:lang w:val="en-US"/>
              </w:rPr>
              <w:t>γ</w:t>
            </w:r>
            <w:r w:rsidRPr="000613BC">
              <w:rPr>
                <w:rFonts w:ascii="Times New Roman" w:hAnsi="Times New Roman"/>
                <w:sz w:val="24"/>
                <w:szCs w:val="24"/>
              </w:rPr>
              <w:t>У бо сЫна з садкА забрАць трЭба.</w:t>
            </w:r>
          </w:p>
        </w:tc>
        <w:tc>
          <w:tcPr>
            <w:tcW w:w="2898"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EE2331">
            <w:pPr>
              <w:spacing w:after="0" w:line="360" w:lineRule="auto"/>
              <w:rPr>
                <w:rFonts w:ascii="Times New Roman" w:hAnsi="Times New Roman"/>
                <w:sz w:val="24"/>
                <w:szCs w:val="24"/>
              </w:rPr>
            </w:pPr>
            <w:r w:rsidRPr="000613BC">
              <w:rPr>
                <w:rFonts w:ascii="Times New Roman" w:hAnsi="Times New Roman"/>
                <w:sz w:val="24"/>
                <w:szCs w:val="24"/>
              </w:rPr>
              <w:t>Побегу, надо ж сына из сада забирать.</w:t>
            </w:r>
          </w:p>
        </w:tc>
      </w:tr>
      <w:tr w:rsidR="000613BC" w:rsidRPr="000613BC" w:rsidTr="00551A7C">
        <w:tc>
          <w:tcPr>
            <w:tcW w:w="8646"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EE2331">
            <w:pPr>
              <w:spacing w:after="0" w:line="360" w:lineRule="auto"/>
              <w:rPr>
                <w:rFonts w:ascii="Times New Roman" w:hAnsi="Times New Roman"/>
                <w:sz w:val="24"/>
                <w:szCs w:val="24"/>
              </w:rPr>
            </w:pPr>
            <w:r w:rsidRPr="000613BC">
              <w:rPr>
                <w:rFonts w:ascii="Times New Roman" w:hAnsi="Times New Roman"/>
                <w:sz w:val="24"/>
                <w:szCs w:val="24"/>
              </w:rPr>
              <w:t>Первая группа: [паб’а</w:t>
            </w:r>
            <w:r w:rsidRPr="000613BC">
              <w:rPr>
                <w:rFonts w:ascii="Times New Roman" w:hAnsi="Times New Roman"/>
                <w:sz w:val="24"/>
                <w:szCs w:val="24"/>
                <w:lang w:val="en-US"/>
              </w:rPr>
              <w:t>γ</w:t>
            </w:r>
            <w:r w:rsidRPr="000613BC">
              <w:rPr>
                <w:rFonts w:ascii="Times New Roman" w:hAnsi="Times New Roman"/>
                <w:sz w:val="24"/>
                <w:szCs w:val="24"/>
              </w:rPr>
              <w:t>У] – пабя</w:t>
            </w:r>
            <w:r w:rsidRPr="000613BC">
              <w:rPr>
                <w:rFonts w:ascii="Times New Roman" w:hAnsi="Times New Roman"/>
                <w:sz w:val="24"/>
                <w:szCs w:val="24"/>
                <w:lang w:val="en-US"/>
              </w:rPr>
              <w:t>γ</w:t>
            </w:r>
            <w:r w:rsidRPr="000613BC">
              <w:rPr>
                <w:rFonts w:ascii="Times New Roman" w:hAnsi="Times New Roman"/>
                <w:sz w:val="24"/>
                <w:szCs w:val="24"/>
              </w:rPr>
              <w:t>У– побегу; [малО</w:t>
            </w:r>
            <w:r w:rsidRPr="000613BC">
              <w:rPr>
                <w:rFonts w:ascii="Times New Roman" w:hAnsi="Times New Roman"/>
                <w:sz w:val="24"/>
                <w:szCs w:val="24"/>
                <w:lang w:val="en-US"/>
              </w:rPr>
              <w:t>γ</w:t>
            </w:r>
            <w:r w:rsidRPr="000613BC">
              <w:rPr>
                <w:rFonts w:ascii="Times New Roman" w:hAnsi="Times New Roman"/>
                <w:sz w:val="24"/>
                <w:szCs w:val="24"/>
              </w:rPr>
              <w:t>а] – сЫна – сына*.</w:t>
            </w:r>
          </w:p>
        </w:tc>
      </w:tr>
      <w:tr w:rsidR="000613BC" w:rsidRPr="000613BC" w:rsidTr="00551A7C">
        <w:tc>
          <w:tcPr>
            <w:tcW w:w="8646"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EE2331">
            <w:pPr>
              <w:spacing w:after="0" w:line="360" w:lineRule="auto"/>
              <w:rPr>
                <w:rFonts w:ascii="Times New Roman" w:hAnsi="Times New Roman"/>
                <w:sz w:val="24"/>
                <w:szCs w:val="24"/>
              </w:rPr>
            </w:pPr>
            <w:r w:rsidRPr="000613BC">
              <w:rPr>
                <w:rFonts w:ascii="Times New Roman" w:hAnsi="Times New Roman"/>
                <w:sz w:val="24"/>
                <w:szCs w:val="24"/>
              </w:rPr>
              <w:t>Вторая группа: [з] – з – из; [(з) сАда] – (з) садкА – (из) сада; [забрАц’] – забрАць – забирать**; [н</w:t>
            </w:r>
            <w:r w:rsidRPr="000613BC">
              <w:rPr>
                <w:rFonts w:ascii="Times New Roman" w:hAnsi="Times New Roman"/>
                <w:sz w:val="24"/>
                <w:szCs w:val="24"/>
                <w:lang w:val="en-US"/>
              </w:rPr>
              <w:t>A</w:t>
            </w:r>
            <w:r w:rsidRPr="000613BC">
              <w:rPr>
                <w:rFonts w:ascii="Times New Roman" w:hAnsi="Times New Roman"/>
                <w:sz w:val="24"/>
                <w:szCs w:val="24"/>
              </w:rPr>
              <w:t>да] – трЭба – надо; [ж] – // – ж; [бо] – бо – //.</w:t>
            </w:r>
          </w:p>
        </w:tc>
      </w:tr>
    </w:tbl>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Лингвистический комментарий: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-второй ряд слов включил в себя существительное [(з) сАда], слово категории состояния [нAда], основы которых заимствованы из русского языка, а также глагол [забрАц’], наиболее точно соответствующий белорусскому варианту (см. сноску);</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во второй ряд слов, наряду с самостоятельными попали и служебные части речи: предлог «з» соответствует белорусскому языку; также интерес представляет сочетание в предложении на трасянке союза «бо» со значением «потому что, ибо, так </w:t>
      </w:r>
      <w:r w:rsidR="000B4303">
        <w:rPr>
          <w:rFonts w:ascii="Times New Roman" w:hAnsi="Times New Roman"/>
          <w:sz w:val="24"/>
          <w:szCs w:val="24"/>
        </w:rPr>
        <w:t>как» [8</w:t>
      </w:r>
      <w:r w:rsidRPr="000613BC">
        <w:rPr>
          <w:rFonts w:ascii="Times New Roman" w:hAnsi="Times New Roman"/>
          <w:sz w:val="24"/>
          <w:szCs w:val="24"/>
        </w:rPr>
        <w:t>] из предложения на белорусском (в русском варианте союз «так как» подразумевается по смыслу, его употребление в разговорной речи было бы избыточным) и частицы «ж», которая, напротив, присутствует только в русском варианте фразы;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в первую группу, наряду с примерами, отличающимися только звуками [γ] и [г], мы отнести ряд: [малОγа] – сЫна – сына, так как использующийся в трасянке вариант созвучен разговорным формам «мАлый» и «малОй», имеющим в восточнославянских языках значений «маленький, младший ребёнок/мальчик»; </w:t>
      </w:r>
    </w:p>
    <w:p w:rsidR="000613BC" w:rsidRPr="000613BC" w:rsidRDefault="000613BC" w:rsidP="00EE2331">
      <w:pPr>
        <w:spacing w:after="0" w:line="360" w:lineRule="auto"/>
        <w:ind w:firstLine="709"/>
        <w:rPr>
          <w:rFonts w:ascii="Times New Roman" w:hAnsi="Times New Roman"/>
          <w:sz w:val="24"/>
          <w:szCs w:val="24"/>
        </w:rPr>
      </w:pPr>
      <w:r w:rsidRPr="000613BC">
        <w:rPr>
          <w:rFonts w:ascii="Times New Roman" w:hAnsi="Times New Roman"/>
          <w:sz w:val="24"/>
          <w:szCs w:val="24"/>
        </w:rPr>
        <w:lastRenderedPageBreak/>
        <w:t>** сопоставление [забрАц’] – забрАць – забирать мы отнесли во вторую группу; при этом следует участь, что возможен второй вариант перевода фразы на русский язык «Побегу, надо ж сына из сада забрать» – в таком случае русское слово будет отличаться только аффиксом «ть», характеристика которой также остаётся вариативной в среде лингвистов.</w:t>
      </w:r>
    </w:p>
    <w:p w:rsidR="000613BC" w:rsidRPr="000613BC" w:rsidRDefault="000613BC" w:rsidP="002E2446">
      <w:pPr>
        <w:spacing w:after="0" w:line="360" w:lineRule="auto"/>
        <w:ind w:firstLine="709"/>
        <w:rPr>
          <w:rFonts w:ascii="Times New Roman" w:hAnsi="Times New Roman"/>
          <w:sz w:val="24"/>
          <w:szCs w:val="24"/>
        </w:rPr>
      </w:pPr>
      <w:r w:rsidRPr="000613BC">
        <w:rPr>
          <w:rFonts w:ascii="Times New Roman" w:hAnsi="Times New Roman"/>
          <w:sz w:val="24"/>
          <w:szCs w:val="24"/>
        </w:rPr>
        <w:t>В ходе первого этапа практической работы мы проанализировали 70 слов, из которых ко второй группе отнесли 45 слов. Вторая группа слов является наиболее значимой для достижения цели нашей работы – установления уровня изменчивости русского языка под воздействием других языков восточнославянской подгруппы (в данном случае – при взаимовлиянии с белорусским языком). Из выявленных 45 слов, которые включены в трасянку или из русского, или из белорусского (так как их основы в данных языках кардинально различаются), 25 заимствованы из русского и 20 из белорусского. Таким образом, мы можем говорить о соотношении русской и белорусской лексики в трасянке как о пропорции 5:4.</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На втором этапе практической работы в качестве материала нам необходимо было подобрать аналогичный материал для исследования суржика.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Суржик</w:t>
      </w:r>
      <w:r w:rsidRPr="000613BC">
        <w:rPr>
          <w:rFonts w:ascii="Times New Roman" w:hAnsi="Times New Roman"/>
          <w:b/>
          <w:sz w:val="24"/>
          <w:szCs w:val="24"/>
        </w:rPr>
        <w:t xml:space="preserve"> </w:t>
      </w:r>
      <w:r w:rsidRPr="000613BC">
        <w:rPr>
          <w:rFonts w:ascii="Times New Roman" w:hAnsi="Times New Roman"/>
          <w:sz w:val="24"/>
          <w:szCs w:val="24"/>
        </w:rPr>
        <w:t xml:space="preserve">– разговорный язык, включающий элементы украинского и русского языков, распространённый на части территории Украины, а также в соседствующих с ней областях России и в Молдове [1 : 9].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На первом этапе практической работы мы анализировали примеры фонетической записи фраз на трасянке из открытого научного источника [5]. При этом И.В. Лисковец отмечает, что «статья базируется на полевых материалах автора, которые включают записи интервью с жителями г. Минска» [5 : 329]. Изучив литературу, посвящённую рассмотрению суржика, мы не нашли аналогичных примеров фонетической записи фраз, поэтому самостоятельно обратились к методу интервьюирования. Нами было проведено интервью с жителями г. Хмельник (Украина, Винницкая область). В результате мы получили лингвистический материал на суржике, а также его перевод на украинский и русский языки (см. Приложение 6).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При сопоставительном анализе каждой фразы на суржике мы – аналогично первому этапу практической работы – разграничивали слова на две группы.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Первая группа: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слова, которые совпадают по звучанию/написанию в русском и украинском языках;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lastRenderedPageBreak/>
        <w:t xml:space="preserve">- слова, которые в русском и украинском языках различаются только формообразующими аффиксами (на уровне грамматики);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 слова, которые в русском и украинском языках различаются одним звуком (на уровне фонетики).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На наш взгляд, слова данной группы подтверждают историческое родство русского и украинском языков, но не могут служить материалом для достижения цели исследования: установления уровня изменчивости русского языка при взаимодействии с другими языками (на материале смешанных языков восточнославянской подгруппы). Данной цели в большей степени отвечают слова второй группы.</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Вторая группа: слова, которые корнем и/или словообразовательными аффиксами соответствуют только украинскому, или только русскому языку. </w:t>
      </w:r>
    </w:p>
    <w:p w:rsidR="000613BC" w:rsidRDefault="000613BC" w:rsidP="002E2446">
      <w:pPr>
        <w:spacing w:after="0" w:line="360" w:lineRule="auto"/>
        <w:ind w:firstLine="709"/>
        <w:rPr>
          <w:rFonts w:ascii="Times New Roman" w:hAnsi="Times New Roman"/>
          <w:sz w:val="24"/>
          <w:szCs w:val="24"/>
        </w:rPr>
      </w:pPr>
      <w:r w:rsidRPr="000613BC">
        <w:rPr>
          <w:rFonts w:ascii="Times New Roman" w:hAnsi="Times New Roman"/>
          <w:sz w:val="24"/>
          <w:szCs w:val="24"/>
        </w:rPr>
        <w:t>Соотношение таких слов в суржике позволит нам выявить уровень взаимовлияния языков восточнославянских языков при образовании смешанного языка. Кроме того, рассмотрение второго смешанного языка восточнославянской подгруппы позволит нам сравнить полученные данные.</w:t>
      </w:r>
    </w:p>
    <w:p w:rsidR="00BD0741" w:rsidRPr="000613BC" w:rsidRDefault="00BD0741" w:rsidP="00BD0741">
      <w:pPr>
        <w:spacing w:after="0" w:line="360" w:lineRule="auto"/>
        <w:ind w:firstLine="709"/>
        <w:rPr>
          <w:rFonts w:ascii="Times New Roman" w:hAnsi="Times New Roman"/>
          <w:sz w:val="24"/>
          <w:szCs w:val="24"/>
        </w:rPr>
      </w:pPr>
      <w:r w:rsidRPr="00BD0741">
        <w:rPr>
          <w:rFonts w:ascii="Times New Roman" w:hAnsi="Times New Roman"/>
          <w:sz w:val="24"/>
          <w:szCs w:val="24"/>
        </w:rPr>
        <w:t>Рассмотрим отдельные примеры. Полный вариант анализа отражён в Приложен</w:t>
      </w:r>
      <w:r>
        <w:rPr>
          <w:rFonts w:ascii="Times New Roman" w:hAnsi="Times New Roman"/>
          <w:sz w:val="24"/>
          <w:szCs w:val="24"/>
        </w:rPr>
        <w:t>ии 6</w:t>
      </w:r>
      <w:r w:rsidRPr="00BD0741">
        <w:rPr>
          <w:rFonts w:ascii="Times New Roman" w:hAnsi="Times New Roman"/>
          <w:sz w:val="24"/>
          <w:szCs w:val="24"/>
        </w:rPr>
        <w:t>.</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6"/>
        <w:gridCol w:w="3206"/>
        <w:gridCol w:w="3208"/>
      </w:tblGrid>
      <w:tr w:rsidR="000613BC" w:rsidRPr="000613BC" w:rsidTr="000613BC">
        <w:trPr>
          <w:trHeight w:val="273"/>
        </w:trPr>
        <w:tc>
          <w:tcPr>
            <w:tcW w:w="3206"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center"/>
              <w:rPr>
                <w:rFonts w:ascii="Times New Roman" w:hAnsi="Times New Roman"/>
                <w:b/>
                <w:sz w:val="24"/>
                <w:szCs w:val="24"/>
              </w:rPr>
            </w:pPr>
            <w:r w:rsidRPr="000613BC">
              <w:rPr>
                <w:rFonts w:ascii="Times New Roman" w:hAnsi="Times New Roman"/>
                <w:b/>
                <w:sz w:val="24"/>
                <w:szCs w:val="24"/>
              </w:rPr>
              <w:t>Суржик</w:t>
            </w:r>
          </w:p>
        </w:tc>
        <w:tc>
          <w:tcPr>
            <w:tcW w:w="3206"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center"/>
              <w:rPr>
                <w:rFonts w:ascii="Times New Roman" w:hAnsi="Times New Roman"/>
                <w:b/>
                <w:sz w:val="24"/>
                <w:szCs w:val="24"/>
              </w:rPr>
            </w:pPr>
            <w:r w:rsidRPr="000613BC">
              <w:rPr>
                <w:rFonts w:ascii="Times New Roman" w:hAnsi="Times New Roman"/>
                <w:b/>
                <w:sz w:val="24"/>
                <w:szCs w:val="24"/>
              </w:rPr>
              <w:t>Перевод</w:t>
            </w:r>
            <w:r w:rsidR="002E2446">
              <w:rPr>
                <w:rFonts w:ascii="Times New Roman" w:hAnsi="Times New Roman"/>
                <w:b/>
                <w:sz w:val="24"/>
                <w:szCs w:val="24"/>
              </w:rPr>
              <w:t xml:space="preserve"> </w:t>
            </w:r>
            <w:r w:rsidRPr="000613BC">
              <w:rPr>
                <w:rFonts w:ascii="Times New Roman" w:hAnsi="Times New Roman"/>
                <w:b/>
                <w:sz w:val="24"/>
                <w:szCs w:val="24"/>
              </w:rPr>
              <w:t>на украинский язык</w:t>
            </w:r>
          </w:p>
        </w:tc>
        <w:tc>
          <w:tcPr>
            <w:tcW w:w="3208"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center"/>
              <w:rPr>
                <w:rFonts w:ascii="Times New Roman" w:hAnsi="Times New Roman"/>
                <w:b/>
                <w:sz w:val="24"/>
                <w:szCs w:val="24"/>
              </w:rPr>
            </w:pPr>
            <w:r w:rsidRPr="000613BC">
              <w:rPr>
                <w:rFonts w:ascii="Times New Roman" w:hAnsi="Times New Roman"/>
                <w:b/>
                <w:sz w:val="24"/>
                <w:szCs w:val="24"/>
              </w:rPr>
              <w:t>Перевод</w:t>
            </w:r>
            <w:r w:rsidR="002E2446">
              <w:rPr>
                <w:rFonts w:ascii="Times New Roman" w:hAnsi="Times New Roman"/>
                <w:b/>
                <w:sz w:val="24"/>
                <w:szCs w:val="24"/>
              </w:rPr>
              <w:t xml:space="preserve"> </w:t>
            </w:r>
            <w:r w:rsidRPr="000613BC">
              <w:rPr>
                <w:rFonts w:ascii="Times New Roman" w:hAnsi="Times New Roman"/>
                <w:b/>
                <w:sz w:val="24"/>
                <w:szCs w:val="24"/>
              </w:rPr>
              <w:t>на русский язык</w:t>
            </w:r>
          </w:p>
        </w:tc>
      </w:tr>
      <w:tr w:rsidR="000613BC" w:rsidRPr="000613BC" w:rsidTr="000613BC">
        <w:trPr>
          <w:trHeight w:val="398"/>
        </w:trPr>
        <w:tc>
          <w:tcPr>
            <w:tcW w:w="3206"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[там</w:t>
            </w:r>
            <w:r w:rsidRPr="000613BC">
              <w:rPr>
                <w:rFonts w:ascii="Times New Roman" w:hAnsi="Times New Roman"/>
                <w:sz w:val="24"/>
                <w:szCs w:val="24"/>
                <w:lang w:val="en-US"/>
              </w:rPr>
              <w:t xml:space="preserve"> </w:t>
            </w:r>
            <w:r w:rsidRPr="000613BC">
              <w:rPr>
                <w:rFonts w:ascii="Times New Roman" w:hAnsi="Times New Roman"/>
                <w:sz w:val="24"/>
                <w:szCs w:val="24"/>
              </w:rPr>
              <w:t xml:space="preserve"> як’</w:t>
            </w:r>
            <w:r w:rsidRPr="000613BC">
              <w:rPr>
                <w:rFonts w:ascii="Times New Roman" w:hAnsi="Times New Roman"/>
                <w:sz w:val="24"/>
                <w:szCs w:val="24"/>
                <w:lang w:val="en-US"/>
              </w:rPr>
              <w:t>I</w:t>
            </w:r>
            <w:r w:rsidRPr="000613BC">
              <w:rPr>
                <w:rFonts w:ascii="Times New Roman" w:hAnsi="Times New Roman"/>
                <w:sz w:val="24"/>
                <w:szCs w:val="24"/>
              </w:rPr>
              <w:t>с’ помЕх’</w:t>
            </w:r>
            <w:r w:rsidRPr="000613BC">
              <w:rPr>
                <w:rFonts w:ascii="Times New Roman" w:hAnsi="Times New Roman"/>
                <w:sz w:val="24"/>
                <w:szCs w:val="24"/>
                <w:lang w:val="en-US"/>
              </w:rPr>
              <w:t>i]</w:t>
            </w:r>
          </w:p>
        </w:tc>
        <w:tc>
          <w:tcPr>
            <w:tcW w:w="3206"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lang w:val="en-US"/>
              </w:rPr>
            </w:pPr>
            <w:r w:rsidRPr="000613BC">
              <w:rPr>
                <w:rFonts w:ascii="Times New Roman" w:hAnsi="Times New Roman"/>
                <w:sz w:val="24"/>
                <w:szCs w:val="24"/>
              </w:rPr>
              <w:t>Там як</w:t>
            </w:r>
            <w:r w:rsidRPr="000613BC">
              <w:rPr>
                <w:rFonts w:ascii="Times New Roman" w:hAnsi="Times New Roman"/>
                <w:sz w:val="24"/>
                <w:szCs w:val="24"/>
                <w:lang w:val="en-US"/>
              </w:rPr>
              <w:t>I</w:t>
            </w:r>
            <w:r w:rsidRPr="000613BC">
              <w:rPr>
                <w:rFonts w:ascii="Times New Roman" w:hAnsi="Times New Roman"/>
                <w:sz w:val="24"/>
                <w:szCs w:val="24"/>
              </w:rPr>
              <w:t>сь перешкОди.</w:t>
            </w:r>
          </w:p>
        </w:tc>
        <w:tc>
          <w:tcPr>
            <w:tcW w:w="3208"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Там какие-то помехи.</w:t>
            </w:r>
          </w:p>
        </w:tc>
      </w:tr>
      <w:tr w:rsidR="000613BC" w:rsidRPr="000613BC" w:rsidTr="000613BC">
        <w:trPr>
          <w:trHeight w:val="411"/>
        </w:trPr>
        <w:tc>
          <w:tcPr>
            <w:tcW w:w="9620"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Первая группа: [там] – там – там.</w:t>
            </w:r>
          </w:p>
        </w:tc>
      </w:tr>
      <w:tr w:rsidR="000613BC" w:rsidRPr="000613BC" w:rsidTr="000613BC">
        <w:trPr>
          <w:trHeight w:val="272"/>
        </w:trPr>
        <w:tc>
          <w:tcPr>
            <w:tcW w:w="9620" w:type="dxa"/>
            <w:gridSpan w:val="3"/>
            <w:tcBorders>
              <w:top w:val="single" w:sz="4" w:space="0" w:color="auto"/>
              <w:left w:val="single" w:sz="4" w:space="0" w:color="auto"/>
              <w:bottom w:val="single" w:sz="4" w:space="0" w:color="auto"/>
              <w:right w:val="single" w:sz="4" w:space="0" w:color="auto"/>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Вторая группа: [як’</w:t>
            </w:r>
            <w:r w:rsidRPr="000613BC">
              <w:rPr>
                <w:rFonts w:ascii="Times New Roman" w:hAnsi="Times New Roman"/>
                <w:sz w:val="24"/>
                <w:szCs w:val="24"/>
                <w:lang w:val="en-US"/>
              </w:rPr>
              <w:t>I</w:t>
            </w:r>
            <w:r w:rsidRPr="000613BC">
              <w:rPr>
                <w:rFonts w:ascii="Times New Roman" w:hAnsi="Times New Roman"/>
                <w:sz w:val="24"/>
                <w:szCs w:val="24"/>
              </w:rPr>
              <w:t>с’] – як</w:t>
            </w:r>
            <w:r w:rsidRPr="000613BC">
              <w:rPr>
                <w:rFonts w:ascii="Times New Roman" w:hAnsi="Times New Roman"/>
                <w:sz w:val="24"/>
                <w:szCs w:val="24"/>
                <w:lang w:val="en-US"/>
              </w:rPr>
              <w:t>I</w:t>
            </w:r>
            <w:r w:rsidRPr="000613BC">
              <w:rPr>
                <w:rFonts w:ascii="Times New Roman" w:hAnsi="Times New Roman"/>
                <w:sz w:val="24"/>
                <w:szCs w:val="24"/>
              </w:rPr>
              <w:t>сь – какие-то; [помЕх’</w:t>
            </w:r>
            <w:r w:rsidRPr="000613BC">
              <w:rPr>
                <w:rFonts w:ascii="Times New Roman" w:hAnsi="Times New Roman"/>
                <w:sz w:val="24"/>
                <w:szCs w:val="24"/>
                <w:lang w:val="en-US"/>
              </w:rPr>
              <w:t>i</w:t>
            </w:r>
            <w:r w:rsidRPr="000613BC">
              <w:rPr>
                <w:rFonts w:ascii="Times New Roman" w:hAnsi="Times New Roman"/>
                <w:sz w:val="24"/>
                <w:szCs w:val="24"/>
              </w:rPr>
              <w:t>] – перешкОди – помехи.</w:t>
            </w:r>
          </w:p>
        </w:tc>
      </w:tr>
    </w:tbl>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Лингвистический комментарий:</w:t>
      </w:r>
    </w:p>
    <w:p w:rsidR="000613BC" w:rsidRPr="000613BC" w:rsidRDefault="000613BC" w:rsidP="006B2B37">
      <w:pPr>
        <w:spacing w:after="0" w:line="360" w:lineRule="auto"/>
        <w:ind w:firstLine="709"/>
        <w:rPr>
          <w:rFonts w:ascii="Times New Roman" w:hAnsi="Times New Roman"/>
          <w:sz w:val="24"/>
          <w:szCs w:val="24"/>
        </w:rPr>
      </w:pPr>
      <w:r w:rsidRPr="000613BC">
        <w:rPr>
          <w:rFonts w:ascii="Times New Roman" w:hAnsi="Times New Roman"/>
          <w:sz w:val="24"/>
          <w:szCs w:val="24"/>
        </w:rPr>
        <w:t>- ко второй группе слов мы отнесли местоимение [як’</w:t>
      </w:r>
      <w:r w:rsidRPr="000613BC">
        <w:rPr>
          <w:rFonts w:ascii="Times New Roman" w:hAnsi="Times New Roman"/>
          <w:sz w:val="24"/>
          <w:szCs w:val="24"/>
          <w:lang w:val="en-US"/>
        </w:rPr>
        <w:t>I</w:t>
      </w:r>
      <w:r w:rsidRPr="000613BC">
        <w:rPr>
          <w:rFonts w:ascii="Times New Roman" w:hAnsi="Times New Roman"/>
          <w:sz w:val="24"/>
          <w:szCs w:val="24"/>
        </w:rPr>
        <w:t>с’], включённое в суржик из украинского языка, и существительное [помЕх’</w:t>
      </w:r>
      <w:r w:rsidRPr="000613BC">
        <w:rPr>
          <w:rFonts w:ascii="Times New Roman" w:hAnsi="Times New Roman"/>
          <w:sz w:val="24"/>
          <w:szCs w:val="24"/>
          <w:lang w:val="en-US"/>
        </w:rPr>
        <w:t>i</w:t>
      </w:r>
      <w:r w:rsidRPr="000613BC">
        <w:rPr>
          <w:rFonts w:ascii="Times New Roman" w:hAnsi="Times New Roman"/>
          <w:sz w:val="24"/>
          <w:szCs w:val="24"/>
        </w:rPr>
        <w:t xml:space="preserve">], заимствованное из русского языка; следует отметить, что данные примеры включены в суржик без каких-либо фонетических или грамматических изменений.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902"/>
        <w:gridCol w:w="2941"/>
      </w:tblGrid>
      <w:tr w:rsidR="000613BC" w:rsidRPr="000613BC" w:rsidTr="00551A7C">
        <w:tc>
          <w:tcPr>
            <w:tcW w:w="2911"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left"/>
              <w:rPr>
                <w:rFonts w:ascii="Times New Roman" w:hAnsi="Times New Roman"/>
                <w:sz w:val="24"/>
                <w:szCs w:val="24"/>
              </w:rPr>
            </w:pPr>
            <w:r w:rsidRPr="000613BC">
              <w:rPr>
                <w:rFonts w:ascii="Times New Roman" w:hAnsi="Times New Roman"/>
                <w:sz w:val="24"/>
                <w:szCs w:val="24"/>
              </w:rPr>
              <w:t>[на щО ти розсчИтувати, що в’</w:t>
            </w:r>
            <w:r w:rsidRPr="000613BC">
              <w:rPr>
                <w:rFonts w:ascii="Times New Roman" w:hAnsi="Times New Roman"/>
                <w:sz w:val="24"/>
                <w:szCs w:val="24"/>
                <w:lang w:val="en-US"/>
              </w:rPr>
              <w:t>i</w:t>
            </w:r>
            <w:r w:rsidRPr="000613BC">
              <w:rPr>
                <w:rFonts w:ascii="Times New Roman" w:hAnsi="Times New Roman"/>
                <w:sz w:val="24"/>
                <w:szCs w:val="24"/>
              </w:rPr>
              <w:t>н бУде тебЕ розум’</w:t>
            </w:r>
            <w:r w:rsidRPr="000613BC">
              <w:rPr>
                <w:rFonts w:ascii="Times New Roman" w:hAnsi="Times New Roman"/>
                <w:sz w:val="24"/>
                <w:szCs w:val="24"/>
                <w:lang w:val="en-US"/>
              </w:rPr>
              <w:t>I</w:t>
            </w:r>
            <w:r w:rsidRPr="000613BC">
              <w:rPr>
                <w:rFonts w:ascii="Times New Roman" w:hAnsi="Times New Roman"/>
                <w:sz w:val="24"/>
                <w:szCs w:val="24"/>
              </w:rPr>
              <w:t>ти?]</w:t>
            </w:r>
          </w:p>
        </w:tc>
        <w:tc>
          <w:tcPr>
            <w:tcW w:w="2902"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left"/>
              <w:rPr>
                <w:rFonts w:ascii="Times New Roman" w:hAnsi="Times New Roman"/>
                <w:sz w:val="24"/>
                <w:szCs w:val="24"/>
              </w:rPr>
            </w:pPr>
            <w:r w:rsidRPr="000613BC">
              <w:rPr>
                <w:rFonts w:ascii="Times New Roman" w:hAnsi="Times New Roman"/>
                <w:sz w:val="24"/>
                <w:szCs w:val="24"/>
              </w:rPr>
              <w:t>На щО ти розрахОвуϵш, що в</w:t>
            </w:r>
            <w:r w:rsidRPr="000613BC">
              <w:rPr>
                <w:rFonts w:ascii="Times New Roman" w:hAnsi="Times New Roman"/>
                <w:sz w:val="24"/>
                <w:szCs w:val="24"/>
                <w:lang w:val="en-US"/>
              </w:rPr>
              <w:t>i</w:t>
            </w:r>
            <w:r w:rsidRPr="000613BC">
              <w:rPr>
                <w:rFonts w:ascii="Times New Roman" w:hAnsi="Times New Roman"/>
                <w:sz w:val="24"/>
                <w:szCs w:val="24"/>
              </w:rPr>
              <w:t>н бУде тебЕ розум</w:t>
            </w:r>
            <w:r w:rsidRPr="000613BC">
              <w:rPr>
                <w:rFonts w:ascii="Times New Roman" w:hAnsi="Times New Roman"/>
                <w:sz w:val="24"/>
                <w:szCs w:val="24"/>
                <w:lang w:val="en-US"/>
              </w:rPr>
              <w:t>I</w:t>
            </w:r>
            <w:r w:rsidRPr="000613BC">
              <w:rPr>
                <w:rFonts w:ascii="Times New Roman" w:hAnsi="Times New Roman"/>
                <w:sz w:val="24"/>
                <w:szCs w:val="24"/>
              </w:rPr>
              <w:t>ти?</w:t>
            </w:r>
          </w:p>
        </w:tc>
        <w:tc>
          <w:tcPr>
            <w:tcW w:w="2941" w:type="dxa"/>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jc w:val="left"/>
              <w:rPr>
                <w:rFonts w:ascii="Times New Roman" w:hAnsi="Times New Roman"/>
                <w:sz w:val="24"/>
                <w:szCs w:val="24"/>
              </w:rPr>
            </w:pPr>
            <w:r w:rsidRPr="000613BC">
              <w:rPr>
                <w:rFonts w:ascii="Times New Roman" w:hAnsi="Times New Roman"/>
                <w:sz w:val="24"/>
                <w:szCs w:val="24"/>
              </w:rPr>
              <w:t>На что ты рассчитываешь, что он будет тебя понимать?</w:t>
            </w:r>
          </w:p>
        </w:tc>
      </w:tr>
      <w:tr w:rsidR="000613BC" w:rsidRPr="000613BC" w:rsidTr="00551A7C">
        <w:tc>
          <w:tcPr>
            <w:tcW w:w="8754"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Первая группа: предлог [на] – на – на; [ти] – ти – ты; [бУде] – бУде – будет; [тебЕ] – тебЕ – тебя.</w:t>
            </w:r>
          </w:p>
        </w:tc>
      </w:tr>
      <w:tr w:rsidR="000613BC" w:rsidRPr="000613BC" w:rsidTr="00551A7C">
        <w:tc>
          <w:tcPr>
            <w:tcW w:w="8754" w:type="dxa"/>
            <w:gridSpan w:val="3"/>
            <w:tcBorders>
              <w:top w:val="single" w:sz="4" w:space="0" w:color="000000"/>
              <w:left w:val="single" w:sz="4" w:space="0" w:color="000000"/>
              <w:bottom w:val="single" w:sz="4" w:space="0" w:color="000000"/>
              <w:right w:val="single" w:sz="4" w:space="0" w:color="000000"/>
            </w:tcBorders>
            <w:hideMark/>
          </w:tcPr>
          <w:p w:rsidR="000613BC" w:rsidRPr="000613BC" w:rsidRDefault="000613BC" w:rsidP="002E2446">
            <w:pPr>
              <w:spacing w:after="0" w:line="360" w:lineRule="auto"/>
              <w:rPr>
                <w:rFonts w:ascii="Times New Roman" w:hAnsi="Times New Roman"/>
                <w:sz w:val="24"/>
                <w:szCs w:val="24"/>
              </w:rPr>
            </w:pPr>
            <w:r w:rsidRPr="000613BC">
              <w:rPr>
                <w:rFonts w:ascii="Times New Roman" w:hAnsi="Times New Roman"/>
                <w:sz w:val="24"/>
                <w:szCs w:val="24"/>
              </w:rPr>
              <w:t xml:space="preserve">Вторя группа: [щО] – щО – что; [розсчИтувати] – розрахОвуϵш – рассчитываешь*; </w:t>
            </w:r>
            <w:r w:rsidRPr="000613BC">
              <w:rPr>
                <w:rFonts w:ascii="Times New Roman" w:hAnsi="Times New Roman"/>
                <w:sz w:val="24"/>
                <w:szCs w:val="24"/>
              </w:rPr>
              <w:lastRenderedPageBreak/>
              <w:t>[в’</w:t>
            </w:r>
            <w:r w:rsidRPr="000613BC">
              <w:rPr>
                <w:rFonts w:ascii="Times New Roman" w:hAnsi="Times New Roman"/>
                <w:sz w:val="24"/>
                <w:szCs w:val="24"/>
                <w:lang w:val="en-US"/>
              </w:rPr>
              <w:t>i</w:t>
            </w:r>
            <w:r w:rsidRPr="000613BC">
              <w:rPr>
                <w:rFonts w:ascii="Times New Roman" w:hAnsi="Times New Roman"/>
                <w:sz w:val="24"/>
                <w:szCs w:val="24"/>
              </w:rPr>
              <w:t>н] – в</w:t>
            </w:r>
            <w:r w:rsidRPr="000613BC">
              <w:rPr>
                <w:rFonts w:ascii="Times New Roman" w:hAnsi="Times New Roman"/>
                <w:sz w:val="24"/>
                <w:szCs w:val="24"/>
                <w:lang w:val="en-US"/>
              </w:rPr>
              <w:t>i</w:t>
            </w:r>
            <w:r w:rsidRPr="000613BC">
              <w:rPr>
                <w:rFonts w:ascii="Times New Roman" w:hAnsi="Times New Roman"/>
                <w:sz w:val="24"/>
                <w:szCs w:val="24"/>
              </w:rPr>
              <w:t>н – он; [розум’</w:t>
            </w:r>
            <w:r w:rsidRPr="000613BC">
              <w:rPr>
                <w:rFonts w:ascii="Times New Roman" w:hAnsi="Times New Roman"/>
                <w:sz w:val="24"/>
                <w:szCs w:val="24"/>
                <w:lang w:val="en-US"/>
              </w:rPr>
              <w:t>i</w:t>
            </w:r>
            <w:r w:rsidRPr="000613BC">
              <w:rPr>
                <w:rFonts w:ascii="Times New Roman" w:hAnsi="Times New Roman"/>
                <w:sz w:val="24"/>
                <w:szCs w:val="24"/>
              </w:rPr>
              <w:t>ти] – розум</w:t>
            </w:r>
            <w:r w:rsidRPr="000613BC">
              <w:rPr>
                <w:rFonts w:ascii="Times New Roman" w:hAnsi="Times New Roman"/>
                <w:sz w:val="24"/>
                <w:szCs w:val="24"/>
                <w:lang w:val="en-US"/>
              </w:rPr>
              <w:t>i</w:t>
            </w:r>
            <w:r w:rsidRPr="000613BC">
              <w:rPr>
                <w:rFonts w:ascii="Times New Roman" w:hAnsi="Times New Roman"/>
                <w:sz w:val="24"/>
                <w:szCs w:val="24"/>
              </w:rPr>
              <w:t xml:space="preserve">ти </w:t>
            </w:r>
            <w:r w:rsidRPr="000613BC">
              <w:rPr>
                <w:rFonts w:ascii="Times New Roman" w:hAnsi="Times New Roman"/>
                <w:sz w:val="24"/>
                <w:szCs w:val="24"/>
              </w:rPr>
              <w:softHyphen/>
              <w:t>– понимать.</w:t>
            </w:r>
          </w:p>
        </w:tc>
      </w:tr>
    </w:tbl>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lastRenderedPageBreak/>
        <w:t xml:space="preserve">Лингвистический комментарий: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ко второй группе мы отнесли используемый в суржике украинский вариант слова [щО] (созвучно русскому «что»), которое в данной фразе в первом случае употребления является вопросительным местоимением, а во втором случае – подчинительным союзом; личное местоимение [в’</w:t>
      </w:r>
      <w:r w:rsidRPr="000613BC">
        <w:rPr>
          <w:rFonts w:ascii="Times New Roman" w:hAnsi="Times New Roman"/>
          <w:sz w:val="24"/>
          <w:szCs w:val="24"/>
          <w:lang w:val="en-US"/>
        </w:rPr>
        <w:t>i</w:t>
      </w:r>
      <w:r w:rsidRPr="000613BC">
        <w:rPr>
          <w:rFonts w:ascii="Times New Roman" w:hAnsi="Times New Roman"/>
          <w:sz w:val="24"/>
          <w:szCs w:val="24"/>
        </w:rPr>
        <w:t>н] и глагол [розум’</w:t>
      </w:r>
      <w:r w:rsidRPr="000613BC">
        <w:rPr>
          <w:rFonts w:ascii="Times New Roman" w:hAnsi="Times New Roman"/>
          <w:sz w:val="24"/>
          <w:szCs w:val="24"/>
          <w:lang w:val="en-US"/>
        </w:rPr>
        <w:t>i</w:t>
      </w:r>
      <w:r w:rsidRPr="000613BC">
        <w:rPr>
          <w:rFonts w:ascii="Times New Roman" w:hAnsi="Times New Roman"/>
          <w:sz w:val="24"/>
          <w:szCs w:val="24"/>
        </w:rPr>
        <w:t>ти] являются заимствованиями из украинского языка;</w:t>
      </w:r>
    </w:p>
    <w:p w:rsidR="000613BC" w:rsidRPr="000613BC" w:rsidRDefault="000613BC" w:rsidP="00551A7C">
      <w:pPr>
        <w:spacing w:after="0" w:line="360" w:lineRule="auto"/>
        <w:ind w:firstLine="709"/>
        <w:rPr>
          <w:rFonts w:ascii="Times New Roman" w:hAnsi="Times New Roman"/>
          <w:sz w:val="24"/>
          <w:szCs w:val="24"/>
        </w:rPr>
      </w:pPr>
      <w:r w:rsidRPr="000613BC">
        <w:rPr>
          <w:rFonts w:ascii="Times New Roman" w:hAnsi="Times New Roman"/>
          <w:sz w:val="24"/>
          <w:szCs w:val="24"/>
        </w:rPr>
        <w:t>* отдельно в данной фразе следует рассмотреть глагол [розсчИтувати], который мы условно включили во вторую подгруппу, так как он имеет заимствованный из русского языка корень; но при этом следует отметить, что слово является малораспространённым для суржика (равно, как и для трасянки) примером смешения морфем: основу нельзя отнести полностью ни к русскому, ни к украинскому языку (возможно, здесь мы видим влияние ещё одного славянского языка).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В ходе второго этапа практической работы мы проанализировали 58 слов, из которых ко второй группе отнесли 34 слова. Вторая группа слов является наиболее значимой для достижения цели нашей работы – установления уровня изменчивости русского языка под воздействием других языков восточнославянской подгруппы (в данном случае – при взаимовлиянии с украинским языком). Из выявленных 34 слов, которые включены в суржик или из русского, или из украинского (так как их основы в данных языках кардинально различаются), 11 заимствованы из русского и 22 из украинского (глагол [розсчИтувати] мы не учитывали, так как он имеет признаки не только </w:t>
      </w:r>
      <w:r w:rsidR="00EF5567">
        <w:rPr>
          <w:rFonts w:ascii="Times New Roman" w:hAnsi="Times New Roman"/>
          <w:sz w:val="24"/>
          <w:szCs w:val="24"/>
        </w:rPr>
        <w:t>русского и украинского языков).</w:t>
      </w:r>
      <w:r w:rsidRPr="000613BC">
        <w:rPr>
          <w:rFonts w:ascii="Times New Roman" w:hAnsi="Times New Roman"/>
          <w:sz w:val="24"/>
          <w:szCs w:val="24"/>
        </w:rPr>
        <w:t xml:space="preserve"> Таким образом, мы можем говорить о соотношении русской и украинской лексики в суржике как о пропорции 1:2.</w:t>
      </w:r>
    </w:p>
    <w:p w:rsidR="000613BC" w:rsidRPr="000613BC" w:rsidRDefault="00EF5567" w:rsidP="00EF5567">
      <w:pPr>
        <w:spacing w:after="0" w:line="360" w:lineRule="auto"/>
        <w:ind w:firstLine="709"/>
        <w:rPr>
          <w:rFonts w:ascii="Times New Roman" w:hAnsi="Times New Roman"/>
          <w:sz w:val="24"/>
          <w:szCs w:val="24"/>
        </w:rPr>
      </w:pPr>
      <w:r>
        <w:rPr>
          <w:rFonts w:ascii="Times New Roman" w:hAnsi="Times New Roman"/>
          <w:sz w:val="24"/>
          <w:szCs w:val="24"/>
        </w:rPr>
        <w:t>А</w:t>
      </w:r>
      <w:r w:rsidR="000613BC" w:rsidRPr="000613BC">
        <w:rPr>
          <w:rFonts w:ascii="Times New Roman" w:hAnsi="Times New Roman"/>
          <w:sz w:val="24"/>
          <w:szCs w:val="24"/>
        </w:rPr>
        <w:t>нализ фраз на двух смешанных языках позволил нам составить следующие пропорции:</w:t>
      </w:r>
      <w:r>
        <w:rPr>
          <w:rFonts w:ascii="Times New Roman" w:hAnsi="Times New Roman"/>
          <w:sz w:val="24"/>
          <w:szCs w:val="24"/>
        </w:rPr>
        <w:t xml:space="preserve"> </w:t>
      </w:r>
      <w:r w:rsidR="000613BC" w:rsidRPr="000613BC">
        <w:rPr>
          <w:rFonts w:ascii="Times New Roman" w:hAnsi="Times New Roman"/>
          <w:sz w:val="24"/>
          <w:szCs w:val="24"/>
        </w:rPr>
        <w:t>соотношение русской и белорусской лексики в трасянке – 5 : 4;</w:t>
      </w:r>
      <w:r>
        <w:rPr>
          <w:rFonts w:ascii="Times New Roman" w:hAnsi="Times New Roman"/>
          <w:sz w:val="24"/>
          <w:szCs w:val="24"/>
        </w:rPr>
        <w:t xml:space="preserve"> </w:t>
      </w:r>
      <w:r w:rsidR="000613BC" w:rsidRPr="000613BC">
        <w:rPr>
          <w:rFonts w:ascii="Times New Roman" w:hAnsi="Times New Roman"/>
          <w:sz w:val="24"/>
          <w:szCs w:val="24"/>
        </w:rPr>
        <w:t>соотношение русской и украинской лексики в суржике – 1 : 2.</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С одной стороны, полученные данные можно было бы считать противоречащими друг другу, так как все три языка относятся к одной – восточнославянской – подгруппе.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Но, обратившись к экстралингвистическим факторам влияния, мы увидели, что полученные данные не опровергают, а подтверждают друг друга.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Так в литературе по данной проблематике отражено, что «три восточнославянских языка близки генетически и чрезвычайно похожи структурно, </w:t>
      </w:r>
      <w:r w:rsidRPr="000613BC">
        <w:rPr>
          <w:rFonts w:ascii="Times New Roman" w:hAnsi="Times New Roman"/>
          <w:sz w:val="24"/>
          <w:szCs w:val="24"/>
        </w:rPr>
        <w:lastRenderedPageBreak/>
        <w:t xml:space="preserve">при этом структурное сходство белорусского языка с русским более выражено, чем украинского с русским». [10]                                                                                              </w:t>
      </w:r>
    </w:p>
    <w:p w:rsidR="000613BC" w:rsidRPr="000613BC" w:rsidRDefault="000613BC" w:rsidP="002F4B86">
      <w:pPr>
        <w:spacing w:after="0" w:line="360" w:lineRule="auto"/>
        <w:ind w:firstLine="709"/>
        <w:rPr>
          <w:rFonts w:ascii="Times New Roman" w:hAnsi="Times New Roman"/>
          <w:sz w:val="24"/>
          <w:szCs w:val="24"/>
        </w:rPr>
      </w:pPr>
      <w:r w:rsidRPr="000613BC">
        <w:rPr>
          <w:rFonts w:ascii="Times New Roman" w:hAnsi="Times New Roman"/>
          <w:sz w:val="24"/>
          <w:szCs w:val="24"/>
        </w:rPr>
        <w:t>Кроме того, исследователи славянских языков отмечают: «Специфика Беларуси и Украины заключается лишь в том, что доминирующим литературным языком до 1990-го года на протяжении примерно столетия был русский язык (который, по меньшей мере в Беларуси, все ещё употребляется повсеместно), а не возникшие с конца XIX века (в Украине) или в начале XX века (в Беларуси) литературные (кодифицированные) варианты «титульных языков» – украинского и белорусского». [10]</w:t>
      </w:r>
    </w:p>
    <w:p w:rsidR="000613BC" w:rsidRPr="000613BC" w:rsidRDefault="000613BC" w:rsidP="000613BC">
      <w:pPr>
        <w:spacing w:after="0" w:line="360" w:lineRule="auto"/>
        <w:ind w:firstLine="709"/>
        <w:rPr>
          <w:rFonts w:ascii="Times New Roman" w:hAnsi="Times New Roman"/>
          <w:sz w:val="24"/>
          <w:szCs w:val="24"/>
        </w:rPr>
      </w:pPr>
    </w:p>
    <w:p w:rsidR="000613BC" w:rsidRPr="000613BC" w:rsidRDefault="000613BC" w:rsidP="002F4B86">
      <w:pPr>
        <w:spacing w:after="0" w:line="360" w:lineRule="auto"/>
        <w:ind w:firstLine="709"/>
        <w:jc w:val="center"/>
        <w:rPr>
          <w:rFonts w:ascii="Times New Roman" w:hAnsi="Times New Roman"/>
          <w:b/>
          <w:sz w:val="24"/>
          <w:szCs w:val="24"/>
        </w:rPr>
      </w:pPr>
      <w:r w:rsidRPr="000613BC">
        <w:rPr>
          <w:rFonts w:ascii="Times New Roman" w:hAnsi="Times New Roman"/>
          <w:b/>
          <w:sz w:val="24"/>
          <w:szCs w:val="24"/>
        </w:rPr>
        <w:t>Заключение</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Работая над темой «Уровень изменчивости русского языка при взаимодействии с другими языками (на материале смешанных языков восточнославянской подгруппы)», мы пришли к следующим выводам и практическим результатам:</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1) Существование смешанных языков – явление, негативное с лингвистической точки зрения – даёт нам уникальную возможность изучения взаимовлияния языков. Само образование смешанного языка говорит о высоком уровне устойчивости входящих в него языков: ни один из них не исчез под влиянием другого, а стал составной частью нового разговорного языка.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2) Лексика – самая уязвимая часть языка. Проведённый нами сопоставительный анализ выявил преобладание русской лексики в смешанном языке «трасянка», что, на наш взгляд, является показателем устойчивости лексической системы языка.</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3)  Существенные расхождения соотношения русской/белорусской (в трасянке) и русской/украинской (в суржике) лексики можно объяснить экстралингвистическими факторами.</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4) Практические результаты нашей работы, с одной стороны, позволяют сделать положительный прогноз развития русской лексики, а с другой стороны, подтверждают нашу гипотезу о том, что изучение состава смешанного языка позволяет оценить потенциальный уровень изменчивости входящих в него национальных языков.</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5) Подтверждение поставленной гипотезы позволяет предположить пути продолжения данного исследования: рассмотрение смешанного языка, в состав </w:t>
      </w:r>
      <w:r w:rsidRPr="000613BC">
        <w:rPr>
          <w:rFonts w:ascii="Times New Roman" w:hAnsi="Times New Roman"/>
          <w:sz w:val="24"/>
          <w:szCs w:val="24"/>
        </w:rPr>
        <w:lastRenderedPageBreak/>
        <w:t>которого, помимо русского, входи язык неславянской группы индоевропейской семьи языков.</w:t>
      </w:r>
    </w:p>
    <w:p w:rsidR="000613BC" w:rsidRPr="000613BC" w:rsidRDefault="000613BC" w:rsidP="002F4B86">
      <w:pPr>
        <w:spacing w:after="0" w:line="360" w:lineRule="auto"/>
        <w:rPr>
          <w:rFonts w:ascii="Times New Roman" w:hAnsi="Times New Roman"/>
          <w:b/>
          <w:sz w:val="24"/>
          <w:szCs w:val="24"/>
        </w:rPr>
      </w:pPr>
    </w:p>
    <w:p w:rsidR="000613BC" w:rsidRPr="000613BC" w:rsidRDefault="000613BC" w:rsidP="002F4B86">
      <w:pPr>
        <w:spacing w:after="0" w:line="360" w:lineRule="auto"/>
        <w:ind w:firstLine="709"/>
        <w:jc w:val="center"/>
        <w:rPr>
          <w:rFonts w:ascii="Times New Roman" w:hAnsi="Times New Roman"/>
          <w:b/>
          <w:sz w:val="24"/>
          <w:szCs w:val="24"/>
        </w:rPr>
      </w:pPr>
      <w:r w:rsidRPr="000613BC">
        <w:rPr>
          <w:rFonts w:ascii="Times New Roman" w:hAnsi="Times New Roman"/>
          <w:b/>
          <w:sz w:val="24"/>
          <w:szCs w:val="24"/>
        </w:rPr>
        <w:t>Библиографический список</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1. Ахметов, И.Г. Суржик как лингвистический феномен / Горбачева Е. Ю., Родимушкина А.// Молодой учёный.- 2016. - № 7.- С. 7- 9</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2. Баккер, п., и М. мод, ЭЦП. (1994) смешанными языками: 15 кейсов в языке переплетение, Амстердам: IFOTT. ISBN 0-12-345678-9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3. Большой толковый словарь русского языка. Гл. ред. С. А. Кузнецов. Первое издание: СПб.: Норинт, 1998. Публикуется в авторской редакции 2014 года.</w:t>
      </w:r>
    </w:p>
    <w:p w:rsidR="000613BC" w:rsidRPr="000613BC" w:rsidRDefault="000613BC" w:rsidP="000613BC">
      <w:pPr>
        <w:spacing w:after="0" w:line="360" w:lineRule="auto"/>
        <w:ind w:firstLine="709"/>
        <w:rPr>
          <w:rFonts w:ascii="Times New Roman" w:hAnsi="Times New Roman"/>
          <w:bCs/>
          <w:sz w:val="24"/>
          <w:szCs w:val="24"/>
        </w:rPr>
      </w:pPr>
      <w:r w:rsidRPr="000613BC">
        <w:rPr>
          <w:rFonts w:ascii="Times New Roman" w:hAnsi="Times New Roman"/>
          <w:sz w:val="24"/>
          <w:szCs w:val="24"/>
        </w:rPr>
        <w:t>4. Кокина,</w:t>
      </w:r>
      <w:r w:rsidR="00551A7C">
        <w:rPr>
          <w:rFonts w:ascii="Times New Roman" w:hAnsi="Times New Roman"/>
          <w:sz w:val="24"/>
          <w:szCs w:val="24"/>
        </w:rPr>
        <w:t xml:space="preserve"> </w:t>
      </w:r>
      <w:r w:rsidRPr="000613BC">
        <w:rPr>
          <w:rFonts w:ascii="Times New Roman" w:hAnsi="Times New Roman"/>
          <w:sz w:val="24"/>
          <w:szCs w:val="24"/>
        </w:rPr>
        <w:t>И. А.</w:t>
      </w:r>
      <w:r w:rsidRPr="000613BC">
        <w:rPr>
          <w:rFonts w:ascii="Times New Roman" w:hAnsi="Times New Roman"/>
          <w:bCs/>
          <w:sz w:val="24"/>
          <w:szCs w:val="24"/>
        </w:rPr>
        <w:t xml:space="preserve"> О проблеме заимствований в русском языке / И.А. Кокина,  Маыркина А. // Донской государственный технический университет. Секция 1.  Молодой учёный. </w:t>
      </w:r>
      <w:r w:rsidRPr="000613BC">
        <w:rPr>
          <w:rFonts w:ascii="Times New Roman" w:hAnsi="Times New Roman"/>
          <w:sz w:val="24"/>
          <w:szCs w:val="24"/>
        </w:rPr>
        <w:t>– 2016. – Спец. вып. –</w:t>
      </w:r>
      <w:r w:rsidRPr="000613BC">
        <w:rPr>
          <w:rFonts w:ascii="Times New Roman" w:hAnsi="Times New Roman"/>
          <w:bCs/>
          <w:sz w:val="24"/>
          <w:szCs w:val="24"/>
        </w:rPr>
        <w:t xml:space="preserve"> С. 9-11. </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5. Лисковец, И. В. Социолингвистика / И.В. Лисковец. – СПб. : Изд-во СПбГУ, 2006. 329 – 341 с. Смешанные языки // Вахтин Н. Б., Головко Е. В. Социолингвистика и социология языка. Учебное пособие. СПб, 2004. С. 149-159.</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6. Матрас Ярон и Питер Баккер, ЭЦП. (2003) дискуссия на смешанном языке: теоретические и эмпирические достижения, Берлин: Вальтер Де Грюйтер. ISBN 3-11-017776-5</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7. Мозли, Кристофер, изд. 2010, Атлас языков мира под угрозой исчезновения, Париж, Издательство Юнеско.</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8. Русско-белорусский словарь [Текст] : [более 108000 слов. В 2-х т.] / выполн.: Н. Н. Кривко, В. В. Лепешкиным, Л. Григорьевой, О. С. Александрович; ред. акад., АН БССР К. К. Атрахович (Кондрат Крапива) ; АН БССР, Ин-т языкознания им. Якуба Коласа. - 2-е изд., доп. и перераб. - Минск : Белорус. сов. энцикл., 1982.</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9. Русско-украинский словарь [Текст] / Сост. Д.И. Ганич, И.С. Олейник. –  5-е изд. – Киев: Рад. школа, 1979. – 1012 с.</w:t>
      </w:r>
    </w:p>
    <w:p w:rsidR="000613BC" w:rsidRPr="000613BC" w:rsidRDefault="000613BC" w:rsidP="000613BC">
      <w:pPr>
        <w:spacing w:after="0" w:line="360" w:lineRule="auto"/>
        <w:ind w:firstLine="709"/>
        <w:rPr>
          <w:rFonts w:ascii="Times New Roman" w:hAnsi="Times New Roman"/>
          <w:sz w:val="24"/>
          <w:szCs w:val="24"/>
        </w:rPr>
      </w:pPr>
      <w:r w:rsidRPr="000613BC">
        <w:rPr>
          <w:rFonts w:ascii="Times New Roman" w:hAnsi="Times New Roman"/>
          <w:sz w:val="24"/>
          <w:szCs w:val="24"/>
        </w:rPr>
        <w:t xml:space="preserve">10. Хентшель, Г. Белорусская «трасянка» и украинский «суржик»: об основных различиях в степени влияния русского языка / Г. Хентшель // Przegląd rusycystyczny (Русское обозрение). – 2018. – №2 (№162). </w:t>
      </w:r>
    </w:p>
    <w:p w:rsidR="00465628" w:rsidRPr="00E14194" w:rsidRDefault="00465628" w:rsidP="00E14194">
      <w:pPr>
        <w:tabs>
          <w:tab w:val="left" w:pos="7599"/>
          <w:tab w:val="right" w:pos="9355"/>
        </w:tabs>
        <w:spacing w:after="0" w:line="360" w:lineRule="auto"/>
        <w:ind w:firstLine="709"/>
        <w:jc w:val="right"/>
        <w:rPr>
          <w:rFonts w:ascii="Times New Roman" w:hAnsi="Times New Roman"/>
          <w:b/>
          <w:sz w:val="24"/>
          <w:szCs w:val="24"/>
        </w:rPr>
      </w:pPr>
    </w:p>
    <w:sectPr w:rsidR="00465628" w:rsidRPr="00E14194" w:rsidSect="00E14194">
      <w:headerReference w:type="default" r:id="rId8"/>
      <w:headerReference w:type="first" r:id="rId9"/>
      <w:type w:val="continuous"/>
      <w:pgSz w:w="11906" w:h="16838"/>
      <w:pgMar w:top="1191" w:right="1684" w:bottom="1191" w:left="16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DC6" w:rsidRDefault="00787DC6" w:rsidP="006E405B">
      <w:pPr>
        <w:spacing w:after="0" w:line="240" w:lineRule="auto"/>
      </w:pPr>
      <w:r>
        <w:separator/>
      </w:r>
    </w:p>
  </w:endnote>
  <w:endnote w:type="continuationSeparator" w:id="0">
    <w:p w:rsidR="00787DC6" w:rsidRDefault="00787DC6" w:rsidP="006E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DC6" w:rsidRDefault="00787DC6" w:rsidP="006E405B">
      <w:pPr>
        <w:spacing w:after="0" w:line="240" w:lineRule="auto"/>
      </w:pPr>
      <w:r>
        <w:separator/>
      </w:r>
    </w:p>
  </w:footnote>
  <w:footnote w:type="continuationSeparator" w:id="0">
    <w:p w:rsidR="00787DC6" w:rsidRDefault="00787DC6" w:rsidP="006E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AF7" w:rsidRDefault="00153B74">
    <w:pPr>
      <w:pStyle w:val="a3"/>
      <w:jc w:val="right"/>
    </w:pPr>
    <w:r>
      <w:fldChar w:fldCharType="begin"/>
    </w:r>
    <w:r>
      <w:instrText xml:space="preserve"> PAGE   \* MERGEFORMAT </w:instrText>
    </w:r>
    <w:r>
      <w:fldChar w:fldCharType="separate"/>
    </w:r>
    <w:r w:rsidR="00807B5D">
      <w:rPr>
        <w:noProof/>
      </w:rPr>
      <w:t>2</w:t>
    </w:r>
    <w:r>
      <w:rPr>
        <w:noProof/>
      </w:rPr>
      <w:fldChar w:fldCharType="end"/>
    </w:r>
  </w:p>
  <w:p w:rsidR="00054AF7" w:rsidRDefault="00054A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185396"/>
      <w:docPartObj>
        <w:docPartGallery w:val="Page Numbers (Top of Page)"/>
        <w:docPartUnique/>
      </w:docPartObj>
    </w:sdtPr>
    <w:sdtEndPr/>
    <w:sdtContent>
      <w:p w:rsidR="00622AB1" w:rsidRDefault="00622AB1">
        <w:pPr>
          <w:pStyle w:val="a3"/>
          <w:jc w:val="right"/>
        </w:pPr>
        <w:r>
          <w:fldChar w:fldCharType="begin"/>
        </w:r>
        <w:r>
          <w:instrText>PAGE   \* MERGEFORMAT</w:instrText>
        </w:r>
        <w:r>
          <w:fldChar w:fldCharType="separate"/>
        </w:r>
        <w:r w:rsidR="00807B5D">
          <w:rPr>
            <w:noProof/>
          </w:rPr>
          <w:t>1</w:t>
        </w:r>
        <w:r>
          <w:fldChar w:fldCharType="end"/>
        </w:r>
      </w:p>
    </w:sdtContent>
  </w:sdt>
  <w:p w:rsidR="00054AF7" w:rsidRDefault="00054A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E67"/>
    <w:multiLevelType w:val="hybridMultilevel"/>
    <w:tmpl w:val="036A38D0"/>
    <w:lvl w:ilvl="0" w:tplc="36E42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D01246"/>
    <w:multiLevelType w:val="hybridMultilevel"/>
    <w:tmpl w:val="DBC48BE6"/>
    <w:lvl w:ilvl="0" w:tplc="C816AB8E">
      <w:numFmt w:val="bullet"/>
      <w:lvlText w:val=""/>
      <w:lvlJc w:val="left"/>
      <w:pPr>
        <w:ind w:left="1069" w:hanging="360"/>
      </w:pPr>
      <w:rPr>
        <w:rFonts w:ascii="Symbol" w:eastAsia="Calibri" w:hAnsi="Symbol"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4637794"/>
    <w:multiLevelType w:val="hybridMultilevel"/>
    <w:tmpl w:val="093CAD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DB91ECA"/>
    <w:multiLevelType w:val="hybridMultilevel"/>
    <w:tmpl w:val="C2221C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25E46F2"/>
    <w:multiLevelType w:val="hybridMultilevel"/>
    <w:tmpl w:val="C50CE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39CC"/>
    <w:rsid w:val="00003CF7"/>
    <w:rsid w:val="00003FE3"/>
    <w:rsid w:val="00004228"/>
    <w:rsid w:val="00004916"/>
    <w:rsid w:val="000050C8"/>
    <w:rsid w:val="000060C6"/>
    <w:rsid w:val="000074FC"/>
    <w:rsid w:val="00007D9A"/>
    <w:rsid w:val="00012D41"/>
    <w:rsid w:val="000139A3"/>
    <w:rsid w:val="0001517F"/>
    <w:rsid w:val="00015E34"/>
    <w:rsid w:val="0001632D"/>
    <w:rsid w:val="00021AAB"/>
    <w:rsid w:val="00022E99"/>
    <w:rsid w:val="0002364C"/>
    <w:rsid w:val="00025375"/>
    <w:rsid w:val="00027021"/>
    <w:rsid w:val="00030122"/>
    <w:rsid w:val="00034C96"/>
    <w:rsid w:val="0003508D"/>
    <w:rsid w:val="00037B57"/>
    <w:rsid w:val="0004070E"/>
    <w:rsid w:val="000447E4"/>
    <w:rsid w:val="00053A1D"/>
    <w:rsid w:val="00054AF7"/>
    <w:rsid w:val="00054DD6"/>
    <w:rsid w:val="000554A9"/>
    <w:rsid w:val="000613BC"/>
    <w:rsid w:val="0006302B"/>
    <w:rsid w:val="000638BA"/>
    <w:rsid w:val="00065667"/>
    <w:rsid w:val="00066DC6"/>
    <w:rsid w:val="000710DE"/>
    <w:rsid w:val="00072505"/>
    <w:rsid w:val="0007653A"/>
    <w:rsid w:val="00077230"/>
    <w:rsid w:val="00083740"/>
    <w:rsid w:val="00083C9C"/>
    <w:rsid w:val="000854F8"/>
    <w:rsid w:val="00087A56"/>
    <w:rsid w:val="00091C70"/>
    <w:rsid w:val="000949ED"/>
    <w:rsid w:val="00096EA5"/>
    <w:rsid w:val="00097240"/>
    <w:rsid w:val="000A11F3"/>
    <w:rsid w:val="000A1805"/>
    <w:rsid w:val="000A2792"/>
    <w:rsid w:val="000A3592"/>
    <w:rsid w:val="000A36BA"/>
    <w:rsid w:val="000A3C33"/>
    <w:rsid w:val="000A6B9D"/>
    <w:rsid w:val="000B4303"/>
    <w:rsid w:val="000B5CD1"/>
    <w:rsid w:val="000B6584"/>
    <w:rsid w:val="000B6C84"/>
    <w:rsid w:val="000C354E"/>
    <w:rsid w:val="000C4DB4"/>
    <w:rsid w:val="000C5439"/>
    <w:rsid w:val="000C7870"/>
    <w:rsid w:val="000D079E"/>
    <w:rsid w:val="000D39CC"/>
    <w:rsid w:val="000E235F"/>
    <w:rsid w:val="000E2560"/>
    <w:rsid w:val="000E3738"/>
    <w:rsid w:val="000F11F3"/>
    <w:rsid w:val="000F7FAE"/>
    <w:rsid w:val="00101EA5"/>
    <w:rsid w:val="00101FD6"/>
    <w:rsid w:val="0010393B"/>
    <w:rsid w:val="00107E43"/>
    <w:rsid w:val="001136C1"/>
    <w:rsid w:val="00113FDA"/>
    <w:rsid w:val="0011504D"/>
    <w:rsid w:val="00116F52"/>
    <w:rsid w:val="00116F74"/>
    <w:rsid w:val="00123E67"/>
    <w:rsid w:val="001256A0"/>
    <w:rsid w:val="00130A5B"/>
    <w:rsid w:val="001315B0"/>
    <w:rsid w:val="00132DF3"/>
    <w:rsid w:val="00135EAA"/>
    <w:rsid w:val="001438F2"/>
    <w:rsid w:val="0014778C"/>
    <w:rsid w:val="00147DBA"/>
    <w:rsid w:val="00152EE7"/>
    <w:rsid w:val="00153B74"/>
    <w:rsid w:val="00153BA7"/>
    <w:rsid w:val="00156602"/>
    <w:rsid w:val="00157658"/>
    <w:rsid w:val="001610EF"/>
    <w:rsid w:val="0016442F"/>
    <w:rsid w:val="001660FC"/>
    <w:rsid w:val="00167707"/>
    <w:rsid w:val="00167DE6"/>
    <w:rsid w:val="001719BE"/>
    <w:rsid w:val="00171C3D"/>
    <w:rsid w:val="001749E0"/>
    <w:rsid w:val="0018205C"/>
    <w:rsid w:val="00182084"/>
    <w:rsid w:val="00182880"/>
    <w:rsid w:val="00183984"/>
    <w:rsid w:val="00184467"/>
    <w:rsid w:val="0018619D"/>
    <w:rsid w:val="00186DC6"/>
    <w:rsid w:val="001872A8"/>
    <w:rsid w:val="0019274B"/>
    <w:rsid w:val="00192833"/>
    <w:rsid w:val="00192A33"/>
    <w:rsid w:val="00193B39"/>
    <w:rsid w:val="0019706F"/>
    <w:rsid w:val="00197EEF"/>
    <w:rsid w:val="001A0FD9"/>
    <w:rsid w:val="001A1B15"/>
    <w:rsid w:val="001A1D07"/>
    <w:rsid w:val="001A7CEF"/>
    <w:rsid w:val="001B0CCB"/>
    <w:rsid w:val="001B1004"/>
    <w:rsid w:val="001B397C"/>
    <w:rsid w:val="001B604A"/>
    <w:rsid w:val="001B661E"/>
    <w:rsid w:val="001B6F49"/>
    <w:rsid w:val="001B797A"/>
    <w:rsid w:val="001C3394"/>
    <w:rsid w:val="001C3F27"/>
    <w:rsid w:val="001D2639"/>
    <w:rsid w:val="001D2E18"/>
    <w:rsid w:val="001D4C9E"/>
    <w:rsid w:val="001E128F"/>
    <w:rsid w:val="001E64B8"/>
    <w:rsid w:val="001E6F6D"/>
    <w:rsid w:val="001F0DA5"/>
    <w:rsid w:val="001F1744"/>
    <w:rsid w:val="001F1D8F"/>
    <w:rsid w:val="001F50C3"/>
    <w:rsid w:val="001F7AC1"/>
    <w:rsid w:val="001F7FC5"/>
    <w:rsid w:val="00201862"/>
    <w:rsid w:val="00201DB2"/>
    <w:rsid w:val="00206738"/>
    <w:rsid w:val="002071FE"/>
    <w:rsid w:val="00211091"/>
    <w:rsid w:val="00212468"/>
    <w:rsid w:val="00215772"/>
    <w:rsid w:val="00216146"/>
    <w:rsid w:val="002210EA"/>
    <w:rsid w:val="002300E3"/>
    <w:rsid w:val="00231F32"/>
    <w:rsid w:val="00233650"/>
    <w:rsid w:val="00242594"/>
    <w:rsid w:val="00244338"/>
    <w:rsid w:val="002446B2"/>
    <w:rsid w:val="00250380"/>
    <w:rsid w:val="002609E6"/>
    <w:rsid w:val="0026126E"/>
    <w:rsid w:val="00262C92"/>
    <w:rsid w:val="00266FA3"/>
    <w:rsid w:val="00270878"/>
    <w:rsid w:val="00271C14"/>
    <w:rsid w:val="0027222B"/>
    <w:rsid w:val="002723B9"/>
    <w:rsid w:val="00275146"/>
    <w:rsid w:val="00276C84"/>
    <w:rsid w:val="002808F9"/>
    <w:rsid w:val="00280F0F"/>
    <w:rsid w:val="0028136B"/>
    <w:rsid w:val="00284567"/>
    <w:rsid w:val="00284E2E"/>
    <w:rsid w:val="00290A11"/>
    <w:rsid w:val="00291DE9"/>
    <w:rsid w:val="00291E2F"/>
    <w:rsid w:val="0029251F"/>
    <w:rsid w:val="002926FC"/>
    <w:rsid w:val="00292C18"/>
    <w:rsid w:val="00296871"/>
    <w:rsid w:val="002971B5"/>
    <w:rsid w:val="00297A3D"/>
    <w:rsid w:val="002A2146"/>
    <w:rsid w:val="002B2249"/>
    <w:rsid w:val="002B2D69"/>
    <w:rsid w:val="002B568E"/>
    <w:rsid w:val="002B70BB"/>
    <w:rsid w:val="002C15DB"/>
    <w:rsid w:val="002C20BD"/>
    <w:rsid w:val="002C2470"/>
    <w:rsid w:val="002C44D0"/>
    <w:rsid w:val="002C4622"/>
    <w:rsid w:val="002C5AFB"/>
    <w:rsid w:val="002C669F"/>
    <w:rsid w:val="002C7197"/>
    <w:rsid w:val="002D0062"/>
    <w:rsid w:val="002D4605"/>
    <w:rsid w:val="002D4B0F"/>
    <w:rsid w:val="002D6180"/>
    <w:rsid w:val="002E2446"/>
    <w:rsid w:val="002E3565"/>
    <w:rsid w:val="002E3680"/>
    <w:rsid w:val="002E43BA"/>
    <w:rsid w:val="002E68E5"/>
    <w:rsid w:val="002E7AF4"/>
    <w:rsid w:val="002F046D"/>
    <w:rsid w:val="002F1BA5"/>
    <w:rsid w:val="002F263A"/>
    <w:rsid w:val="002F4B86"/>
    <w:rsid w:val="002F7A6D"/>
    <w:rsid w:val="00301F45"/>
    <w:rsid w:val="00302190"/>
    <w:rsid w:val="003044DB"/>
    <w:rsid w:val="00304AC0"/>
    <w:rsid w:val="00307FBC"/>
    <w:rsid w:val="0031003D"/>
    <w:rsid w:val="00312D99"/>
    <w:rsid w:val="0031350A"/>
    <w:rsid w:val="00315EB4"/>
    <w:rsid w:val="00315F14"/>
    <w:rsid w:val="00317CE5"/>
    <w:rsid w:val="0032139C"/>
    <w:rsid w:val="003215BA"/>
    <w:rsid w:val="00322F5B"/>
    <w:rsid w:val="00332E1D"/>
    <w:rsid w:val="003374F1"/>
    <w:rsid w:val="00337626"/>
    <w:rsid w:val="00342FCD"/>
    <w:rsid w:val="0034509C"/>
    <w:rsid w:val="00345B52"/>
    <w:rsid w:val="003477F9"/>
    <w:rsid w:val="00352081"/>
    <w:rsid w:val="00354D81"/>
    <w:rsid w:val="00357ED8"/>
    <w:rsid w:val="00360139"/>
    <w:rsid w:val="00362D62"/>
    <w:rsid w:val="00370B0E"/>
    <w:rsid w:val="00372C69"/>
    <w:rsid w:val="0037565C"/>
    <w:rsid w:val="00376D38"/>
    <w:rsid w:val="00380609"/>
    <w:rsid w:val="00380E6E"/>
    <w:rsid w:val="003815A8"/>
    <w:rsid w:val="00384ED6"/>
    <w:rsid w:val="00391B51"/>
    <w:rsid w:val="003934DD"/>
    <w:rsid w:val="003A0135"/>
    <w:rsid w:val="003A7E15"/>
    <w:rsid w:val="003B20D8"/>
    <w:rsid w:val="003B2D24"/>
    <w:rsid w:val="003B4403"/>
    <w:rsid w:val="003B4BA7"/>
    <w:rsid w:val="003B5A6D"/>
    <w:rsid w:val="003B6287"/>
    <w:rsid w:val="003C21E0"/>
    <w:rsid w:val="003C3903"/>
    <w:rsid w:val="003C47F1"/>
    <w:rsid w:val="003C6749"/>
    <w:rsid w:val="003D155D"/>
    <w:rsid w:val="003D4AEC"/>
    <w:rsid w:val="003D6116"/>
    <w:rsid w:val="003D6D48"/>
    <w:rsid w:val="003D7DF5"/>
    <w:rsid w:val="003E45D2"/>
    <w:rsid w:val="003E7D8F"/>
    <w:rsid w:val="003F17A7"/>
    <w:rsid w:val="003F2435"/>
    <w:rsid w:val="003F35E0"/>
    <w:rsid w:val="003F44CD"/>
    <w:rsid w:val="004000E5"/>
    <w:rsid w:val="00412E67"/>
    <w:rsid w:val="00414271"/>
    <w:rsid w:val="004179C5"/>
    <w:rsid w:val="00420CBA"/>
    <w:rsid w:val="00421E98"/>
    <w:rsid w:val="00423036"/>
    <w:rsid w:val="0042456B"/>
    <w:rsid w:val="00430868"/>
    <w:rsid w:val="0043399E"/>
    <w:rsid w:val="004342D1"/>
    <w:rsid w:val="00440A8E"/>
    <w:rsid w:val="0044295B"/>
    <w:rsid w:val="00443716"/>
    <w:rsid w:val="004452D0"/>
    <w:rsid w:val="00446767"/>
    <w:rsid w:val="0044730A"/>
    <w:rsid w:val="00452281"/>
    <w:rsid w:val="00452965"/>
    <w:rsid w:val="00453A94"/>
    <w:rsid w:val="0045507F"/>
    <w:rsid w:val="00462A1E"/>
    <w:rsid w:val="00462BD1"/>
    <w:rsid w:val="00465628"/>
    <w:rsid w:val="00471BAF"/>
    <w:rsid w:val="004815C7"/>
    <w:rsid w:val="00483AB0"/>
    <w:rsid w:val="00485EFA"/>
    <w:rsid w:val="00486BB4"/>
    <w:rsid w:val="004873E4"/>
    <w:rsid w:val="00490CDB"/>
    <w:rsid w:val="00492ECE"/>
    <w:rsid w:val="0049419A"/>
    <w:rsid w:val="004951E3"/>
    <w:rsid w:val="00495FF9"/>
    <w:rsid w:val="004A59C9"/>
    <w:rsid w:val="004B0483"/>
    <w:rsid w:val="004B130B"/>
    <w:rsid w:val="004B31F7"/>
    <w:rsid w:val="004B3E02"/>
    <w:rsid w:val="004B4A68"/>
    <w:rsid w:val="004C214C"/>
    <w:rsid w:val="004C663D"/>
    <w:rsid w:val="004C6A20"/>
    <w:rsid w:val="004C7006"/>
    <w:rsid w:val="004D3439"/>
    <w:rsid w:val="004D384F"/>
    <w:rsid w:val="004D3B09"/>
    <w:rsid w:val="004D3DC9"/>
    <w:rsid w:val="004D4A88"/>
    <w:rsid w:val="004D5BDC"/>
    <w:rsid w:val="004D7831"/>
    <w:rsid w:val="004D7DDB"/>
    <w:rsid w:val="004E129F"/>
    <w:rsid w:val="004E2293"/>
    <w:rsid w:val="004E2EA8"/>
    <w:rsid w:val="004F3976"/>
    <w:rsid w:val="004F3CB3"/>
    <w:rsid w:val="004F3FD1"/>
    <w:rsid w:val="00502BA0"/>
    <w:rsid w:val="00502EA4"/>
    <w:rsid w:val="0050690F"/>
    <w:rsid w:val="005074E2"/>
    <w:rsid w:val="00510029"/>
    <w:rsid w:val="00512C35"/>
    <w:rsid w:val="00515499"/>
    <w:rsid w:val="005171D4"/>
    <w:rsid w:val="0052064E"/>
    <w:rsid w:val="00520BF9"/>
    <w:rsid w:val="00520FCA"/>
    <w:rsid w:val="005236F4"/>
    <w:rsid w:val="005302E1"/>
    <w:rsid w:val="00530A15"/>
    <w:rsid w:val="005317EC"/>
    <w:rsid w:val="00533C91"/>
    <w:rsid w:val="005377AF"/>
    <w:rsid w:val="00541F3A"/>
    <w:rsid w:val="00543CD2"/>
    <w:rsid w:val="00544D92"/>
    <w:rsid w:val="00544E16"/>
    <w:rsid w:val="00546E40"/>
    <w:rsid w:val="0055198E"/>
    <w:rsid w:val="00551A7C"/>
    <w:rsid w:val="0055260C"/>
    <w:rsid w:val="00554A59"/>
    <w:rsid w:val="00557AB1"/>
    <w:rsid w:val="00557FD8"/>
    <w:rsid w:val="005670D5"/>
    <w:rsid w:val="0056769D"/>
    <w:rsid w:val="00570381"/>
    <w:rsid w:val="00571E6B"/>
    <w:rsid w:val="00573EF4"/>
    <w:rsid w:val="00576444"/>
    <w:rsid w:val="0058029C"/>
    <w:rsid w:val="005809C5"/>
    <w:rsid w:val="00581819"/>
    <w:rsid w:val="00587381"/>
    <w:rsid w:val="00593140"/>
    <w:rsid w:val="005961D4"/>
    <w:rsid w:val="005A4A12"/>
    <w:rsid w:val="005A4F08"/>
    <w:rsid w:val="005A5100"/>
    <w:rsid w:val="005A5AC1"/>
    <w:rsid w:val="005B483F"/>
    <w:rsid w:val="005B6AE4"/>
    <w:rsid w:val="005C5A03"/>
    <w:rsid w:val="005C5B32"/>
    <w:rsid w:val="005D0E07"/>
    <w:rsid w:val="005E05D7"/>
    <w:rsid w:val="005E2A6F"/>
    <w:rsid w:val="005E358F"/>
    <w:rsid w:val="005E3987"/>
    <w:rsid w:val="005E7987"/>
    <w:rsid w:val="005F22F5"/>
    <w:rsid w:val="005F3C9D"/>
    <w:rsid w:val="005F5525"/>
    <w:rsid w:val="005F5848"/>
    <w:rsid w:val="005F6755"/>
    <w:rsid w:val="00603BCE"/>
    <w:rsid w:val="00611FA2"/>
    <w:rsid w:val="0061273A"/>
    <w:rsid w:val="00612F11"/>
    <w:rsid w:val="0061552B"/>
    <w:rsid w:val="006164B8"/>
    <w:rsid w:val="00617ACA"/>
    <w:rsid w:val="00617D67"/>
    <w:rsid w:val="00617FE7"/>
    <w:rsid w:val="006200C4"/>
    <w:rsid w:val="00622AB1"/>
    <w:rsid w:val="0062490C"/>
    <w:rsid w:val="006255D3"/>
    <w:rsid w:val="006264B1"/>
    <w:rsid w:val="00630EDD"/>
    <w:rsid w:val="006310C0"/>
    <w:rsid w:val="00631DFA"/>
    <w:rsid w:val="0063584C"/>
    <w:rsid w:val="0064313F"/>
    <w:rsid w:val="00644949"/>
    <w:rsid w:val="006471F7"/>
    <w:rsid w:val="00647659"/>
    <w:rsid w:val="00656AA3"/>
    <w:rsid w:val="00662FFC"/>
    <w:rsid w:val="00667CCE"/>
    <w:rsid w:val="006716C7"/>
    <w:rsid w:val="006730DC"/>
    <w:rsid w:val="00677079"/>
    <w:rsid w:val="00681CCC"/>
    <w:rsid w:val="00683A0E"/>
    <w:rsid w:val="006876F2"/>
    <w:rsid w:val="006A05D1"/>
    <w:rsid w:val="006A57CA"/>
    <w:rsid w:val="006A6292"/>
    <w:rsid w:val="006A75C7"/>
    <w:rsid w:val="006B073D"/>
    <w:rsid w:val="006B1E79"/>
    <w:rsid w:val="006B2B37"/>
    <w:rsid w:val="006B3B52"/>
    <w:rsid w:val="006C29BA"/>
    <w:rsid w:val="006C4142"/>
    <w:rsid w:val="006C66AA"/>
    <w:rsid w:val="006C6E07"/>
    <w:rsid w:val="006D2F3D"/>
    <w:rsid w:val="006D5933"/>
    <w:rsid w:val="006D7BE0"/>
    <w:rsid w:val="006E02AB"/>
    <w:rsid w:val="006E1076"/>
    <w:rsid w:val="006E405B"/>
    <w:rsid w:val="006E7C89"/>
    <w:rsid w:val="006F2652"/>
    <w:rsid w:val="006F5304"/>
    <w:rsid w:val="006F6FCB"/>
    <w:rsid w:val="00700570"/>
    <w:rsid w:val="00703D64"/>
    <w:rsid w:val="00704054"/>
    <w:rsid w:val="00706477"/>
    <w:rsid w:val="00716498"/>
    <w:rsid w:val="00716A93"/>
    <w:rsid w:val="00716ED7"/>
    <w:rsid w:val="00724575"/>
    <w:rsid w:val="0072628B"/>
    <w:rsid w:val="00727A4E"/>
    <w:rsid w:val="0074101A"/>
    <w:rsid w:val="00744E09"/>
    <w:rsid w:val="007460D8"/>
    <w:rsid w:val="007462C9"/>
    <w:rsid w:val="00746D37"/>
    <w:rsid w:val="0075302A"/>
    <w:rsid w:val="0075460B"/>
    <w:rsid w:val="007635CA"/>
    <w:rsid w:val="00770846"/>
    <w:rsid w:val="00776DA2"/>
    <w:rsid w:val="00780FED"/>
    <w:rsid w:val="00781634"/>
    <w:rsid w:val="00783809"/>
    <w:rsid w:val="007845CA"/>
    <w:rsid w:val="007875D4"/>
    <w:rsid w:val="00787DC6"/>
    <w:rsid w:val="00791135"/>
    <w:rsid w:val="007953A8"/>
    <w:rsid w:val="007960E1"/>
    <w:rsid w:val="00796987"/>
    <w:rsid w:val="007A11B9"/>
    <w:rsid w:val="007A212B"/>
    <w:rsid w:val="007A30B4"/>
    <w:rsid w:val="007A3519"/>
    <w:rsid w:val="007A3917"/>
    <w:rsid w:val="007A396C"/>
    <w:rsid w:val="007A6477"/>
    <w:rsid w:val="007A6D8B"/>
    <w:rsid w:val="007A75D5"/>
    <w:rsid w:val="007B2253"/>
    <w:rsid w:val="007B260D"/>
    <w:rsid w:val="007B4BA2"/>
    <w:rsid w:val="007B5E08"/>
    <w:rsid w:val="007B5E60"/>
    <w:rsid w:val="007B6129"/>
    <w:rsid w:val="007B6143"/>
    <w:rsid w:val="007C043F"/>
    <w:rsid w:val="007C3BCC"/>
    <w:rsid w:val="007C5CB4"/>
    <w:rsid w:val="007D17B4"/>
    <w:rsid w:val="007D2925"/>
    <w:rsid w:val="007E344F"/>
    <w:rsid w:val="007E3885"/>
    <w:rsid w:val="007E3E35"/>
    <w:rsid w:val="007E7EB3"/>
    <w:rsid w:val="007F03E8"/>
    <w:rsid w:val="007F07E1"/>
    <w:rsid w:val="007F0F27"/>
    <w:rsid w:val="007F2535"/>
    <w:rsid w:val="007F3673"/>
    <w:rsid w:val="007F5176"/>
    <w:rsid w:val="007F7030"/>
    <w:rsid w:val="008024AF"/>
    <w:rsid w:val="00802FBF"/>
    <w:rsid w:val="00803097"/>
    <w:rsid w:val="0080345E"/>
    <w:rsid w:val="008045A3"/>
    <w:rsid w:val="00804855"/>
    <w:rsid w:val="00805984"/>
    <w:rsid w:val="00806238"/>
    <w:rsid w:val="00807B5D"/>
    <w:rsid w:val="008109DF"/>
    <w:rsid w:val="00813FB5"/>
    <w:rsid w:val="008148D5"/>
    <w:rsid w:val="008172BD"/>
    <w:rsid w:val="008200A0"/>
    <w:rsid w:val="00832EDB"/>
    <w:rsid w:val="008354FB"/>
    <w:rsid w:val="0083620E"/>
    <w:rsid w:val="00836256"/>
    <w:rsid w:val="00836F69"/>
    <w:rsid w:val="00845862"/>
    <w:rsid w:val="0084668C"/>
    <w:rsid w:val="00846EAD"/>
    <w:rsid w:val="00851B07"/>
    <w:rsid w:val="00852869"/>
    <w:rsid w:val="00853D35"/>
    <w:rsid w:val="008568B7"/>
    <w:rsid w:val="0086330B"/>
    <w:rsid w:val="008638D5"/>
    <w:rsid w:val="00867763"/>
    <w:rsid w:val="00867831"/>
    <w:rsid w:val="00867A67"/>
    <w:rsid w:val="00867DC0"/>
    <w:rsid w:val="00867EE4"/>
    <w:rsid w:val="0087338A"/>
    <w:rsid w:val="00874F89"/>
    <w:rsid w:val="00880E4C"/>
    <w:rsid w:val="0088294C"/>
    <w:rsid w:val="00882969"/>
    <w:rsid w:val="00885E23"/>
    <w:rsid w:val="008870CF"/>
    <w:rsid w:val="00887CE2"/>
    <w:rsid w:val="00894AD1"/>
    <w:rsid w:val="00895B5D"/>
    <w:rsid w:val="008A4C5D"/>
    <w:rsid w:val="008A50A0"/>
    <w:rsid w:val="008A5B58"/>
    <w:rsid w:val="008A61E8"/>
    <w:rsid w:val="008A7892"/>
    <w:rsid w:val="008B4C1B"/>
    <w:rsid w:val="008B62FA"/>
    <w:rsid w:val="008C0731"/>
    <w:rsid w:val="008C3BD9"/>
    <w:rsid w:val="008C3FAF"/>
    <w:rsid w:val="008C60B7"/>
    <w:rsid w:val="008D0FDF"/>
    <w:rsid w:val="008D528B"/>
    <w:rsid w:val="008D6C44"/>
    <w:rsid w:val="008D7627"/>
    <w:rsid w:val="008E07B3"/>
    <w:rsid w:val="008E26C2"/>
    <w:rsid w:val="008E391B"/>
    <w:rsid w:val="008E54EE"/>
    <w:rsid w:val="008E6143"/>
    <w:rsid w:val="008F0C35"/>
    <w:rsid w:val="008F454B"/>
    <w:rsid w:val="009055C6"/>
    <w:rsid w:val="00905D27"/>
    <w:rsid w:val="0090780C"/>
    <w:rsid w:val="00911C63"/>
    <w:rsid w:val="00913B9C"/>
    <w:rsid w:val="00915340"/>
    <w:rsid w:val="009234EA"/>
    <w:rsid w:val="0092436F"/>
    <w:rsid w:val="00931DE4"/>
    <w:rsid w:val="0093793A"/>
    <w:rsid w:val="0094373C"/>
    <w:rsid w:val="0094482B"/>
    <w:rsid w:val="00944CD2"/>
    <w:rsid w:val="00951456"/>
    <w:rsid w:val="009521DA"/>
    <w:rsid w:val="00954B1C"/>
    <w:rsid w:val="00956192"/>
    <w:rsid w:val="00961A04"/>
    <w:rsid w:val="00962B79"/>
    <w:rsid w:val="009635EE"/>
    <w:rsid w:val="0096530A"/>
    <w:rsid w:val="00967EB0"/>
    <w:rsid w:val="00970979"/>
    <w:rsid w:val="009723E2"/>
    <w:rsid w:val="00972FC3"/>
    <w:rsid w:val="009734B0"/>
    <w:rsid w:val="00977CD3"/>
    <w:rsid w:val="00991B30"/>
    <w:rsid w:val="009934F5"/>
    <w:rsid w:val="00993651"/>
    <w:rsid w:val="009A2A2B"/>
    <w:rsid w:val="009A4683"/>
    <w:rsid w:val="009A49F3"/>
    <w:rsid w:val="009A4F09"/>
    <w:rsid w:val="009A570D"/>
    <w:rsid w:val="009A61E4"/>
    <w:rsid w:val="009B1327"/>
    <w:rsid w:val="009B256E"/>
    <w:rsid w:val="009B2B82"/>
    <w:rsid w:val="009B62C8"/>
    <w:rsid w:val="009B72B4"/>
    <w:rsid w:val="009C2268"/>
    <w:rsid w:val="009C2F54"/>
    <w:rsid w:val="009C318C"/>
    <w:rsid w:val="009C33F3"/>
    <w:rsid w:val="009C4F04"/>
    <w:rsid w:val="009C6066"/>
    <w:rsid w:val="009C6C3B"/>
    <w:rsid w:val="009D11A5"/>
    <w:rsid w:val="009D1875"/>
    <w:rsid w:val="009D48A3"/>
    <w:rsid w:val="009D799D"/>
    <w:rsid w:val="009E007E"/>
    <w:rsid w:val="009E02F5"/>
    <w:rsid w:val="009E18B9"/>
    <w:rsid w:val="009E1F8E"/>
    <w:rsid w:val="009F0D48"/>
    <w:rsid w:val="009F12F2"/>
    <w:rsid w:val="009F3DDE"/>
    <w:rsid w:val="009F4658"/>
    <w:rsid w:val="009F47B1"/>
    <w:rsid w:val="009F51CB"/>
    <w:rsid w:val="009F79E3"/>
    <w:rsid w:val="00A02683"/>
    <w:rsid w:val="00A0295D"/>
    <w:rsid w:val="00A0418B"/>
    <w:rsid w:val="00A06897"/>
    <w:rsid w:val="00A07858"/>
    <w:rsid w:val="00A07A22"/>
    <w:rsid w:val="00A10075"/>
    <w:rsid w:val="00A1152A"/>
    <w:rsid w:val="00A1172D"/>
    <w:rsid w:val="00A1627C"/>
    <w:rsid w:val="00A20640"/>
    <w:rsid w:val="00A27F7D"/>
    <w:rsid w:val="00A30938"/>
    <w:rsid w:val="00A324CD"/>
    <w:rsid w:val="00A35BF0"/>
    <w:rsid w:val="00A40D54"/>
    <w:rsid w:val="00A45670"/>
    <w:rsid w:val="00A472E3"/>
    <w:rsid w:val="00A47EE2"/>
    <w:rsid w:val="00A50A94"/>
    <w:rsid w:val="00A5438A"/>
    <w:rsid w:val="00A556C1"/>
    <w:rsid w:val="00A567C7"/>
    <w:rsid w:val="00A646AC"/>
    <w:rsid w:val="00A676A6"/>
    <w:rsid w:val="00A67C07"/>
    <w:rsid w:val="00A70606"/>
    <w:rsid w:val="00A716E1"/>
    <w:rsid w:val="00A7403E"/>
    <w:rsid w:val="00A80033"/>
    <w:rsid w:val="00A803CA"/>
    <w:rsid w:val="00A81572"/>
    <w:rsid w:val="00A85FC8"/>
    <w:rsid w:val="00A90AD3"/>
    <w:rsid w:val="00A90B25"/>
    <w:rsid w:val="00A91B3B"/>
    <w:rsid w:val="00A91C8D"/>
    <w:rsid w:val="00A92C66"/>
    <w:rsid w:val="00AA1313"/>
    <w:rsid w:val="00AA60BB"/>
    <w:rsid w:val="00AA6A92"/>
    <w:rsid w:val="00AB0998"/>
    <w:rsid w:val="00AB187C"/>
    <w:rsid w:val="00AB2466"/>
    <w:rsid w:val="00AB2D80"/>
    <w:rsid w:val="00AB3D32"/>
    <w:rsid w:val="00AC34B7"/>
    <w:rsid w:val="00AC3516"/>
    <w:rsid w:val="00AD129E"/>
    <w:rsid w:val="00AD2BB5"/>
    <w:rsid w:val="00AD593C"/>
    <w:rsid w:val="00AD6616"/>
    <w:rsid w:val="00AD7A7A"/>
    <w:rsid w:val="00AD7D7F"/>
    <w:rsid w:val="00AF1F24"/>
    <w:rsid w:val="00AF5B72"/>
    <w:rsid w:val="00AF613C"/>
    <w:rsid w:val="00AF6A48"/>
    <w:rsid w:val="00AF6C71"/>
    <w:rsid w:val="00B01D3D"/>
    <w:rsid w:val="00B02064"/>
    <w:rsid w:val="00B038ED"/>
    <w:rsid w:val="00B10318"/>
    <w:rsid w:val="00B1063E"/>
    <w:rsid w:val="00B11A07"/>
    <w:rsid w:val="00B12D04"/>
    <w:rsid w:val="00B14E69"/>
    <w:rsid w:val="00B153EF"/>
    <w:rsid w:val="00B161EF"/>
    <w:rsid w:val="00B21CDF"/>
    <w:rsid w:val="00B25857"/>
    <w:rsid w:val="00B26CF1"/>
    <w:rsid w:val="00B307E4"/>
    <w:rsid w:val="00B34777"/>
    <w:rsid w:val="00B43C11"/>
    <w:rsid w:val="00B45C63"/>
    <w:rsid w:val="00B466ED"/>
    <w:rsid w:val="00B5186D"/>
    <w:rsid w:val="00B521CC"/>
    <w:rsid w:val="00B54810"/>
    <w:rsid w:val="00B562B2"/>
    <w:rsid w:val="00B60E11"/>
    <w:rsid w:val="00B70092"/>
    <w:rsid w:val="00B70B03"/>
    <w:rsid w:val="00B94778"/>
    <w:rsid w:val="00B975A6"/>
    <w:rsid w:val="00B97603"/>
    <w:rsid w:val="00BA17FC"/>
    <w:rsid w:val="00BA1C48"/>
    <w:rsid w:val="00BA39B1"/>
    <w:rsid w:val="00BA3E35"/>
    <w:rsid w:val="00BA3FFE"/>
    <w:rsid w:val="00BB293D"/>
    <w:rsid w:val="00BB333B"/>
    <w:rsid w:val="00BB3920"/>
    <w:rsid w:val="00BB3D73"/>
    <w:rsid w:val="00BB46B0"/>
    <w:rsid w:val="00BB6BC6"/>
    <w:rsid w:val="00BB76DA"/>
    <w:rsid w:val="00BC056D"/>
    <w:rsid w:val="00BC2FF8"/>
    <w:rsid w:val="00BC40AB"/>
    <w:rsid w:val="00BC4FCD"/>
    <w:rsid w:val="00BC6066"/>
    <w:rsid w:val="00BC7FD3"/>
    <w:rsid w:val="00BD0741"/>
    <w:rsid w:val="00BD0A22"/>
    <w:rsid w:val="00BD1BB7"/>
    <w:rsid w:val="00BD1E99"/>
    <w:rsid w:val="00BD40D8"/>
    <w:rsid w:val="00BD4B45"/>
    <w:rsid w:val="00BE0708"/>
    <w:rsid w:val="00BE5542"/>
    <w:rsid w:val="00BF215B"/>
    <w:rsid w:val="00BF7638"/>
    <w:rsid w:val="00C04892"/>
    <w:rsid w:val="00C053D7"/>
    <w:rsid w:val="00C059EC"/>
    <w:rsid w:val="00C05B0F"/>
    <w:rsid w:val="00C0722F"/>
    <w:rsid w:val="00C07C84"/>
    <w:rsid w:val="00C114A9"/>
    <w:rsid w:val="00C1160C"/>
    <w:rsid w:val="00C14406"/>
    <w:rsid w:val="00C2047E"/>
    <w:rsid w:val="00C205BC"/>
    <w:rsid w:val="00C27467"/>
    <w:rsid w:val="00C326CA"/>
    <w:rsid w:val="00C34DEF"/>
    <w:rsid w:val="00C352F4"/>
    <w:rsid w:val="00C37AE5"/>
    <w:rsid w:val="00C4413F"/>
    <w:rsid w:val="00C447F7"/>
    <w:rsid w:val="00C45145"/>
    <w:rsid w:val="00C45CC0"/>
    <w:rsid w:val="00C46715"/>
    <w:rsid w:val="00C57CD0"/>
    <w:rsid w:val="00C63151"/>
    <w:rsid w:val="00C63384"/>
    <w:rsid w:val="00C63FD0"/>
    <w:rsid w:val="00C65E02"/>
    <w:rsid w:val="00C737A7"/>
    <w:rsid w:val="00C76B0D"/>
    <w:rsid w:val="00C7734F"/>
    <w:rsid w:val="00C77B60"/>
    <w:rsid w:val="00C82E26"/>
    <w:rsid w:val="00C84EEC"/>
    <w:rsid w:val="00C860E2"/>
    <w:rsid w:val="00C86E40"/>
    <w:rsid w:val="00C92904"/>
    <w:rsid w:val="00C96400"/>
    <w:rsid w:val="00C977C8"/>
    <w:rsid w:val="00CA23CF"/>
    <w:rsid w:val="00CA310D"/>
    <w:rsid w:val="00CA3A86"/>
    <w:rsid w:val="00CB752C"/>
    <w:rsid w:val="00CC445D"/>
    <w:rsid w:val="00CC45AD"/>
    <w:rsid w:val="00CC565B"/>
    <w:rsid w:val="00CC58B4"/>
    <w:rsid w:val="00CD034A"/>
    <w:rsid w:val="00CD1313"/>
    <w:rsid w:val="00CD6BD8"/>
    <w:rsid w:val="00CD710A"/>
    <w:rsid w:val="00CD79FC"/>
    <w:rsid w:val="00CD7A71"/>
    <w:rsid w:val="00CE2127"/>
    <w:rsid w:val="00CE3BCC"/>
    <w:rsid w:val="00CE47FD"/>
    <w:rsid w:val="00CE5FFC"/>
    <w:rsid w:val="00CE67D1"/>
    <w:rsid w:val="00CE68BD"/>
    <w:rsid w:val="00CE7820"/>
    <w:rsid w:val="00CE7CBB"/>
    <w:rsid w:val="00CF14FE"/>
    <w:rsid w:val="00CF2550"/>
    <w:rsid w:val="00CF36C1"/>
    <w:rsid w:val="00CF41F5"/>
    <w:rsid w:val="00CF42B6"/>
    <w:rsid w:val="00CF4EE9"/>
    <w:rsid w:val="00CF6509"/>
    <w:rsid w:val="00CF65F0"/>
    <w:rsid w:val="00D034B8"/>
    <w:rsid w:val="00D04B8D"/>
    <w:rsid w:val="00D04BED"/>
    <w:rsid w:val="00D11B16"/>
    <w:rsid w:val="00D12334"/>
    <w:rsid w:val="00D147F6"/>
    <w:rsid w:val="00D15FDD"/>
    <w:rsid w:val="00D217DB"/>
    <w:rsid w:val="00D22FE6"/>
    <w:rsid w:val="00D300CB"/>
    <w:rsid w:val="00D34FA6"/>
    <w:rsid w:val="00D35777"/>
    <w:rsid w:val="00D375EC"/>
    <w:rsid w:val="00D3778B"/>
    <w:rsid w:val="00D43629"/>
    <w:rsid w:val="00D439C8"/>
    <w:rsid w:val="00D450F6"/>
    <w:rsid w:val="00D45139"/>
    <w:rsid w:val="00D457A4"/>
    <w:rsid w:val="00D461CB"/>
    <w:rsid w:val="00D467B0"/>
    <w:rsid w:val="00D5105D"/>
    <w:rsid w:val="00D51E8D"/>
    <w:rsid w:val="00D5215F"/>
    <w:rsid w:val="00D52610"/>
    <w:rsid w:val="00D542BC"/>
    <w:rsid w:val="00D54523"/>
    <w:rsid w:val="00D56163"/>
    <w:rsid w:val="00D56C6D"/>
    <w:rsid w:val="00D60414"/>
    <w:rsid w:val="00D6191C"/>
    <w:rsid w:val="00D675A5"/>
    <w:rsid w:val="00D712DE"/>
    <w:rsid w:val="00D75910"/>
    <w:rsid w:val="00D76704"/>
    <w:rsid w:val="00D814A8"/>
    <w:rsid w:val="00D837BE"/>
    <w:rsid w:val="00D87B56"/>
    <w:rsid w:val="00D92C60"/>
    <w:rsid w:val="00D93BBF"/>
    <w:rsid w:val="00D93D64"/>
    <w:rsid w:val="00D957D6"/>
    <w:rsid w:val="00D96A89"/>
    <w:rsid w:val="00DA01EC"/>
    <w:rsid w:val="00DA324C"/>
    <w:rsid w:val="00DA60FD"/>
    <w:rsid w:val="00DA6A6C"/>
    <w:rsid w:val="00DA7454"/>
    <w:rsid w:val="00DB01F8"/>
    <w:rsid w:val="00DB0806"/>
    <w:rsid w:val="00DB10DC"/>
    <w:rsid w:val="00DB142E"/>
    <w:rsid w:val="00DC2A55"/>
    <w:rsid w:val="00DC3DFC"/>
    <w:rsid w:val="00DC506D"/>
    <w:rsid w:val="00DC65F2"/>
    <w:rsid w:val="00DD521C"/>
    <w:rsid w:val="00DD7BC9"/>
    <w:rsid w:val="00DE01B0"/>
    <w:rsid w:val="00DE14B9"/>
    <w:rsid w:val="00DE1E89"/>
    <w:rsid w:val="00DE4754"/>
    <w:rsid w:val="00DE4875"/>
    <w:rsid w:val="00DE6BC5"/>
    <w:rsid w:val="00DE73C9"/>
    <w:rsid w:val="00DF3E5F"/>
    <w:rsid w:val="00DF6E3C"/>
    <w:rsid w:val="00DF7C1F"/>
    <w:rsid w:val="00E02513"/>
    <w:rsid w:val="00E031E0"/>
    <w:rsid w:val="00E05173"/>
    <w:rsid w:val="00E14194"/>
    <w:rsid w:val="00E142A1"/>
    <w:rsid w:val="00E234AC"/>
    <w:rsid w:val="00E2642A"/>
    <w:rsid w:val="00E2663C"/>
    <w:rsid w:val="00E30AD0"/>
    <w:rsid w:val="00E406D4"/>
    <w:rsid w:val="00E47537"/>
    <w:rsid w:val="00E50FF0"/>
    <w:rsid w:val="00E52FFC"/>
    <w:rsid w:val="00E53AE7"/>
    <w:rsid w:val="00E553B0"/>
    <w:rsid w:val="00E561C4"/>
    <w:rsid w:val="00E579F9"/>
    <w:rsid w:val="00E617B0"/>
    <w:rsid w:val="00E6260E"/>
    <w:rsid w:val="00E65C18"/>
    <w:rsid w:val="00E73BFC"/>
    <w:rsid w:val="00E81759"/>
    <w:rsid w:val="00E916E1"/>
    <w:rsid w:val="00E9275F"/>
    <w:rsid w:val="00E9283B"/>
    <w:rsid w:val="00E93077"/>
    <w:rsid w:val="00E94688"/>
    <w:rsid w:val="00EA292C"/>
    <w:rsid w:val="00EA2B6F"/>
    <w:rsid w:val="00EA42C6"/>
    <w:rsid w:val="00EA73CD"/>
    <w:rsid w:val="00EB4BC8"/>
    <w:rsid w:val="00EB72A7"/>
    <w:rsid w:val="00EC5162"/>
    <w:rsid w:val="00EC62D4"/>
    <w:rsid w:val="00ED0173"/>
    <w:rsid w:val="00ED0FB4"/>
    <w:rsid w:val="00ED193C"/>
    <w:rsid w:val="00ED3530"/>
    <w:rsid w:val="00ED4110"/>
    <w:rsid w:val="00ED427B"/>
    <w:rsid w:val="00ED5DEC"/>
    <w:rsid w:val="00ED6CA7"/>
    <w:rsid w:val="00ED757B"/>
    <w:rsid w:val="00ED7E77"/>
    <w:rsid w:val="00EE1965"/>
    <w:rsid w:val="00EE2331"/>
    <w:rsid w:val="00EF22AC"/>
    <w:rsid w:val="00EF3416"/>
    <w:rsid w:val="00EF3AC2"/>
    <w:rsid w:val="00EF3B90"/>
    <w:rsid w:val="00EF5567"/>
    <w:rsid w:val="00F032D2"/>
    <w:rsid w:val="00F040A2"/>
    <w:rsid w:val="00F10136"/>
    <w:rsid w:val="00F1217E"/>
    <w:rsid w:val="00F1572B"/>
    <w:rsid w:val="00F15EA4"/>
    <w:rsid w:val="00F2171F"/>
    <w:rsid w:val="00F27F1B"/>
    <w:rsid w:val="00F31EFA"/>
    <w:rsid w:val="00F327FC"/>
    <w:rsid w:val="00F37180"/>
    <w:rsid w:val="00F41702"/>
    <w:rsid w:val="00F4289A"/>
    <w:rsid w:val="00F60941"/>
    <w:rsid w:val="00F6354A"/>
    <w:rsid w:val="00F65F99"/>
    <w:rsid w:val="00F71D73"/>
    <w:rsid w:val="00F86F09"/>
    <w:rsid w:val="00F90ECA"/>
    <w:rsid w:val="00F91916"/>
    <w:rsid w:val="00F92F1F"/>
    <w:rsid w:val="00F9314D"/>
    <w:rsid w:val="00F966E2"/>
    <w:rsid w:val="00FA02EC"/>
    <w:rsid w:val="00FA033D"/>
    <w:rsid w:val="00FA08A5"/>
    <w:rsid w:val="00FA1172"/>
    <w:rsid w:val="00FA20F7"/>
    <w:rsid w:val="00FA3783"/>
    <w:rsid w:val="00FA49DD"/>
    <w:rsid w:val="00FA7893"/>
    <w:rsid w:val="00FB0BEB"/>
    <w:rsid w:val="00FB503F"/>
    <w:rsid w:val="00FB6D90"/>
    <w:rsid w:val="00FC154C"/>
    <w:rsid w:val="00FC3F53"/>
    <w:rsid w:val="00FC4788"/>
    <w:rsid w:val="00FC4FE8"/>
    <w:rsid w:val="00FC5D91"/>
    <w:rsid w:val="00FD2B50"/>
    <w:rsid w:val="00FD77CC"/>
    <w:rsid w:val="00FD7DDE"/>
    <w:rsid w:val="00FE090E"/>
    <w:rsid w:val="00FE4946"/>
    <w:rsid w:val="00FE4AF1"/>
    <w:rsid w:val="00FE666C"/>
    <w:rsid w:val="00FE7C58"/>
    <w:rsid w:val="00FF282E"/>
    <w:rsid w:val="00FF5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A9F7"/>
  <w15:docId w15:val="{7A24BC56-C882-4DA0-8EC4-E3D1FE2C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116"/>
    <w:pPr>
      <w:spacing w:after="200"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837BE"/>
  </w:style>
  <w:style w:type="character" w:customStyle="1" w:styleId="apple-converted-space">
    <w:name w:val="apple-converted-space"/>
    <w:basedOn w:val="a0"/>
    <w:rsid w:val="00D837BE"/>
  </w:style>
  <w:style w:type="paragraph" w:styleId="a3">
    <w:name w:val="header"/>
    <w:basedOn w:val="a"/>
    <w:link w:val="a4"/>
    <w:uiPriority w:val="99"/>
    <w:unhideWhenUsed/>
    <w:rsid w:val="006E4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405B"/>
  </w:style>
  <w:style w:type="paragraph" w:styleId="a5">
    <w:name w:val="footer"/>
    <w:basedOn w:val="a"/>
    <w:link w:val="a6"/>
    <w:uiPriority w:val="99"/>
    <w:unhideWhenUsed/>
    <w:rsid w:val="006E4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405B"/>
  </w:style>
  <w:style w:type="paragraph" w:styleId="a7">
    <w:name w:val="List Paragraph"/>
    <w:basedOn w:val="a"/>
    <w:uiPriority w:val="34"/>
    <w:qFormat/>
    <w:rsid w:val="00C63151"/>
    <w:pPr>
      <w:ind w:left="720"/>
      <w:contextualSpacing/>
    </w:pPr>
  </w:style>
  <w:style w:type="paragraph" w:styleId="a8">
    <w:name w:val="Balloon Text"/>
    <w:basedOn w:val="a"/>
    <w:link w:val="a9"/>
    <w:uiPriority w:val="99"/>
    <w:semiHidden/>
    <w:unhideWhenUsed/>
    <w:rsid w:val="008E07B3"/>
    <w:pPr>
      <w:spacing w:after="0" w:line="240" w:lineRule="auto"/>
    </w:pPr>
    <w:rPr>
      <w:rFonts w:ascii="Tahoma" w:hAnsi="Tahoma"/>
      <w:sz w:val="16"/>
      <w:szCs w:val="16"/>
    </w:rPr>
  </w:style>
  <w:style w:type="character" w:customStyle="1" w:styleId="a9">
    <w:name w:val="Текст выноски Знак"/>
    <w:link w:val="a8"/>
    <w:uiPriority w:val="99"/>
    <w:semiHidden/>
    <w:rsid w:val="008E07B3"/>
    <w:rPr>
      <w:rFonts w:ascii="Tahoma" w:hAnsi="Tahoma" w:cs="Tahoma"/>
      <w:sz w:val="16"/>
      <w:szCs w:val="16"/>
    </w:rPr>
  </w:style>
  <w:style w:type="character" w:styleId="aa">
    <w:name w:val="Hyperlink"/>
    <w:uiPriority w:val="99"/>
    <w:unhideWhenUsed/>
    <w:rsid w:val="00332E1D"/>
    <w:rPr>
      <w:color w:val="0000FF"/>
      <w:u w:val="single"/>
    </w:rPr>
  </w:style>
  <w:style w:type="table" w:styleId="ab">
    <w:name w:val="Table Grid"/>
    <w:basedOn w:val="a1"/>
    <w:uiPriority w:val="59"/>
    <w:rsid w:val="00502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unhideWhenUsed/>
    <w:rsid w:val="00A556C1"/>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d">
    <w:name w:val="No Spacing"/>
    <w:uiPriority w:val="1"/>
    <w:qFormat/>
    <w:rsid w:val="00091C70"/>
    <w:pPr>
      <w:widowControl w:val="0"/>
      <w:autoSpaceDE w:val="0"/>
      <w:autoSpaceDN w:val="0"/>
    </w:pPr>
    <w:rPr>
      <w:rFonts w:ascii="Georgia" w:eastAsia="Georgia" w:hAnsi="Georgia" w:cs="Georgia"/>
      <w:sz w:val="22"/>
      <w:szCs w:val="22"/>
      <w:lang w:val="en-US" w:eastAsia="en-US"/>
    </w:rPr>
  </w:style>
  <w:style w:type="paragraph" w:styleId="ae">
    <w:name w:val="Document Map"/>
    <w:basedOn w:val="a"/>
    <w:link w:val="af"/>
    <w:uiPriority w:val="99"/>
    <w:semiHidden/>
    <w:unhideWhenUsed/>
    <w:rsid w:val="0006302B"/>
    <w:rPr>
      <w:rFonts w:ascii="Tahoma" w:hAnsi="Tahoma" w:cs="Tahoma"/>
      <w:sz w:val="16"/>
      <w:szCs w:val="16"/>
    </w:rPr>
  </w:style>
  <w:style w:type="character" w:customStyle="1" w:styleId="af">
    <w:name w:val="Схема документа Знак"/>
    <w:basedOn w:val="a0"/>
    <w:link w:val="ae"/>
    <w:uiPriority w:val="99"/>
    <w:semiHidden/>
    <w:rsid w:val="0006302B"/>
    <w:rPr>
      <w:rFonts w:ascii="Tahoma" w:hAnsi="Tahoma" w:cs="Tahoma"/>
      <w:sz w:val="16"/>
      <w:szCs w:val="16"/>
      <w:lang w:eastAsia="en-US"/>
    </w:rPr>
  </w:style>
  <w:style w:type="paragraph" w:customStyle="1" w:styleId="12345">
    <w:name w:val="12345"/>
    <w:basedOn w:val="a"/>
    <w:link w:val="123450"/>
    <w:qFormat/>
    <w:rsid w:val="00E14194"/>
    <w:pPr>
      <w:spacing w:after="0" w:line="360" w:lineRule="auto"/>
      <w:jc w:val="center"/>
    </w:pPr>
    <w:rPr>
      <w:rFonts w:ascii="Times New Roman" w:hAnsi="Times New Roman"/>
      <w:b/>
      <w:sz w:val="28"/>
      <w:szCs w:val="28"/>
    </w:rPr>
  </w:style>
  <w:style w:type="character" w:customStyle="1" w:styleId="123450">
    <w:name w:val="12345 Знак"/>
    <w:basedOn w:val="a0"/>
    <w:link w:val="12345"/>
    <w:rsid w:val="00E14194"/>
    <w:rPr>
      <w:rFonts w:ascii="Times New Roman" w:hAnsi="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1427">
      <w:bodyDiv w:val="1"/>
      <w:marLeft w:val="0"/>
      <w:marRight w:val="0"/>
      <w:marTop w:val="0"/>
      <w:marBottom w:val="0"/>
      <w:divBdr>
        <w:top w:val="none" w:sz="0" w:space="0" w:color="auto"/>
        <w:left w:val="none" w:sz="0" w:space="0" w:color="auto"/>
        <w:bottom w:val="none" w:sz="0" w:space="0" w:color="auto"/>
        <w:right w:val="none" w:sz="0" w:space="0" w:color="auto"/>
      </w:divBdr>
    </w:div>
    <w:div w:id="130901278">
      <w:bodyDiv w:val="1"/>
      <w:marLeft w:val="0"/>
      <w:marRight w:val="0"/>
      <w:marTop w:val="0"/>
      <w:marBottom w:val="0"/>
      <w:divBdr>
        <w:top w:val="none" w:sz="0" w:space="0" w:color="auto"/>
        <w:left w:val="none" w:sz="0" w:space="0" w:color="auto"/>
        <w:bottom w:val="none" w:sz="0" w:space="0" w:color="auto"/>
        <w:right w:val="none" w:sz="0" w:space="0" w:color="auto"/>
      </w:divBdr>
    </w:div>
    <w:div w:id="147602295">
      <w:bodyDiv w:val="1"/>
      <w:marLeft w:val="0"/>
      <w:marRight w:val="0"/>
      <w:marTop w:val="0"/>
      <w:marBottom w:val="0"/>
      <w:divBdr>
        <w:top w:val="none" w:sz="0" w:space="0" w:color="auto"/>
        <w:left w:val="none" w:sz="0" w:space="0" w:color="auto"/>
        <w:bottom w:val="none" w:sz="0" w:space="0" w:color="auto"/>
        <w:right w:val="none" w:sz="0" w:space="0" w:color="auto"/>
      </w:divBdr>
    </w:div>
    <w:div w:id="224999005">
      <w:bodyDiv w:val="1"/>
      <w:marLeft w:val="0"/>
      <w:marRight w:val="0"/>
      <w:marTop w:val="0"/>
      <w:marBottom w:val="0"/>
      <w:divBdr>
        <w:top w:val="none" w:sz="0" w:space="0" w:color="auto"/>
        <w:left w:val="none" w:sz="0" w:space="0" w:color="auto"/>
        <w:bottom w:val="none" w:sz="0" w:space="0" w:color="auto"/>
        <w:right w:val="none" w:sz="0" w:space="0" w:color="auto"/>
      </w:divBdr>
    </w:div>
    <w:div w:id="381825646">
      <w:bodyDiv w:val="1"/>
      <w:marLeft w:val="0"/>
      <w:marRight w:val="0"/>
      <w:marTop w:val="0"/>
      <w:marBottom w:val="0"/>
      <w:divBdr>
        <w:top w:val="none" w:sz="0" w:space="0" w:color="auto"/>
        <w:left w:val="none" w:sz="0" w:space="0" w:color="auto"/>
        <w:bottom w:val="none" w:sz="0" w:space="0" w:color="auto"/>
        <w:right w:val="none" w:sz="0" w:space="0" w:color="auto"/>
      </w:divBdr>
    </w:div>
    <w:div w:id="460615782">
      <w:bodyDiv w:val="1"/>
      <w:marLeft w:val="0"/>
      <w:marRight w:val="0"/>
      <w:marTop w:val="0"/>
      <w:marBottom w:val="0"/>
      <w:divBdr>
        <w:top w:val="none" w:sz="0" w:space="0" w:color="auto"/>
        <w:left w:val="none" w:sz="0" w:space="0" w:color="auto"/>
        <w:bottom w:val="none" w:sz="0" w:space="0" w:color="auto"/>
        <w:right w:val="none" w:sz="0" w:space="0" w:color="auto"/>
      </w:divBdr>
    </w:div>
    <w:div w:id="548103678">
      <w:bodyDiv w:val="1"/>
      <w:marLeft w:val="0"/>
      <w:marRight w:val="0"/>
      <w:marTop w:val="0"/>
      <w:marBottom w:val="0"/>
      <w:divBdr>
        <w:top w:val="none" w:sz="0" w:space="0" w:color="auto"/>
        <w:left w:val="none" w:sz="0" w:space="0" w:color="auto"/>
        <w:bottom w:val="none" w:sz="0" w:space="0" w:color="auto"/>
        <w:right w:val="none" w:sz="0" w:space="0" w:color="auto"/>
      </w:divBdr>
    </w:div>
    <w:div w:id="872153526">
      <w:bodyDiv w:val="1"/>
      <w:marLeft w:val="0"/>
      <w:marRight w:val="0"/>
      <w:marTop w:val="0"/>
      <w:marBottom w:val="0"/>
      <w:divBdr>
        <w:top w:val="none" w:sz="0" w:space="0" w:color="auto"/>
        <w:left w:val="none" w:sz="0" w:space="0" w:color="auto"/>
        <w:bottom w:val="none" w:sz="0" w:space="0" w:color="auto"/>
        <w:right w:val="none" w:sz="0" w:space="0" w:color="auto"/>
      </w:divBdr>
      <w:divsChild>
        <w:div w:id="972834232">
          <w:marLeft w:val="53"/>
          <w:marRight w:val="40"/>
          <w:marTop w:val="20"/>
          <w:marBottom w:val="0"/>
          <w:divBdr>
            <w:top w:val="none" w:sz="0" w:space="0" w:color="auto"/>
            <w:left w:val="none" w:sz="0" w:space="0" w:color="auto"/>
            <w:bottom w:val="none" w:sz="0" w:space="0" w:color="auto"/>
            <w:right w:val="none" w:sz="0" w:space="0" w:color="auto"/>
          </w:divBdr>
        </w:div>
      </w:divsChild>
    </w:div>
    <w:div w:id="891617541">
      <w:bodyDiv w:val="1"/>
      <w:marLeft w:val="0"/>
      <w:marRight w:val="0"/>
      <w:marTop w:val="0"/>
      <w:marBottom w:val="0"/>
      <w:divBdr>
        <w:top w:val="none" w:sz="0" w:space="0" w:color="auto"/>
        <w:left w:val="none" w:sz="0" w:space="0" w:color="auto"/>
        <w:bottom w:val="none" w:sz="0" w:space="0" w:color="auto"/>
        <w:right w:val="none" w:sz="0" w:space="0" w:color="auto"/>
      </w:divBdr>
    </w:div>
    <w:div w:id="915479419">
      <w:bodyDiv w:val="1"/>
      <w:marLeft w:val="0"/>
      <w:marRight w:val="0"/>
      <w:marTop w:val="0"/>
      <w:marBottom w:val="0"/>
      <w:divBdr>
        <w:top w:val="none" w:sz="0" w:space="0" w:color="auto"/>
        <w:left w:val="none" w:sz="0" w:space="0" w:color="auto"/>
        <w:bottom w:val="none" w:sz="0" w:space="0" w:color="auto"/>
        <w:right w:val="none" w:sz="0" w:space="0" w:color="auto"/>
      </w:divBdr>
    </w:div>
    <w:div w:id="1060665178">
      <w:bodyDiv w:val="1"/>
      <w:marLeft w:val="0"/>
      <w:marRight w:val="0"/>
      <w:marTop w:val="0"/>
      <w:marBottom w:val="0"/>
      <w:divBdr>
        <w:top w:val="none" w:sz="0" w:space="0" w:color="auto"/>
        <w:left w:val="none" w:sz="0" w:space="0" w:color="auto"/>
        <w:bottom w:val="none" w:sz="0" w:space="0" w:color="auto"/>
        <w:right w:val="none" w:sz="0" w:space="0" w:color="auto"/>
      </w:divBdr>
    </w:div>
    <w:div w:id="1144929755">
      <w:bodyDiv w:val="1"/>
      <w:marLeft w:val="0"/>
      <w:marRight w:val="0"/>
      <w:marTop w:val="0"/>
      <w:marBottom w:val="0"/>
      <w:divBdr>
        <w:top w:val="none" w:sz="0" w:space="0" w:color="auto"/>
        <w:left w:val="none" w:sz="0" w:space="0" w:color="auto"/>
        <w:bottom w:val="none" w:sz="0" w:space="0" w:color="auto"/>
        <w:right w:val="none" w:sz="0" w:space="0" w:color="auto"/>
      </w:divBdr>
      <w:divsChild>
        <w:div w:id="969899185">
          <w:marLeft w:val="608"/>
          <w:marRight w:val="0"/>
          <w:marTop w:val="304"/>
          <w:marBottom w:val="304"/>
          <w:divBdr>
            <w:top w:val="none" w:sz="0" w:space="0" w:color="auto"/>
            <w:left w:val="none" w:sz="0" w:space="0" w:color="auto"/>
            <w:bottom w:val="none" w:sz="0" w:space="0" w:color="auto"/>
            <w:right w:val="none" w:sz="0" w:space="0" w:color="auto"/>
          </w:divBdr>
        </w:div>
        <w:div w:id="1060058030">
          <w:marLeft w:val="608"/>
          <w:marRight w:val="203"/>
          <w:marTop w:val="0"/>
          <w:marBottom w:val="0"/>
          <w:divBdr>
            <w:top w:val="none" w:sz="0" w:space="0" w:color="auto"/>
            <w:left w:val="none" w:sz="0" w:space="0" w:color="auto"/>
            <w:bottom w:val="none" w:sz="0" w:space="0" w:color="auto"/>
            <w:right w:val="none" w:sz="0" w:space="0" w:color="auto"/>
          </w:divBdr>
          <w:divsChild>
            <w:div w:id="1761441675">
              <w:marLeft w:val="0"/>
              <w:marRight w:val="406"/>
              <w:marTop w:val="0"/>
              <w:marBottom w:val="0"/>
              <w:divBdr>
                <w:top w:val="none" w:sz="0" w:space="0" w:color="auto"/>
                <w:left w:val="none" w:sz="0" w:space="0" w:color="auto"/>
                <w:bottom w:val="none" w:sz="0" w:space="0" w:color="auto"/>
                <w:right w:val="none" w:sz="0" w:space="0" w:color="auto"/>
              </w:divBdr>
              <w:divsChild>
                <w:div w:id="10153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1731">
      <w:bodyDiv w:val="1"/>
      <w:marLeft w:val="0"/>
      <w:marRight w:val="0"/>
      <w:marTop w:val="0"/>
      <w:marBottom w:val="0"/>
      <w:divBdr>
        <w:top w:val="none" w:sz="0" w:space="0" w:color="auto"/>
        <w:left w:val="none" w:sz="0" w:space="0" w:color="auto"/>
        <w:bottom w:val="none" w:sz="0" w:space="0" w:color="auto"/>
        <w:right w:val="none" w:sz="0" w:space="0" w:color="auto"/>
      </w:divBdr>
    </w:div>
    <w:div w:id="1282686360">
      <w:bodyDiv w:val="1"/>
      <w:marLeft w:val="0"/>
      <w:marRight w:val="0"/>
      <w:marTop w:val="0"/>
      <w:marBottom w:val="0"/>
      <w:divBdr>
        <w:top w:val="none" w:sz="0" w:space="0" w:color="auto"/>
        <w:left w:val="none" w:sz="0" w:space="0" w:color="auto"/>
        <w:bottom w:val="none" w:sz="0" w:space="0" w:color="auto"/>
        <w:right w:val="none" w:sz="0" w:space="0" w:color="auto"/>
      </w:divBdr>
    </w:div>
    <w:div w:id="1405250989">
      <w:bodyDiv w:val="1"/>
      <w:marLeft w:val="0"/>
      <w:marRight w:val="0"/>
      <w:marTop w:val="0"/>
      <w:marBottom w:val="0"/>
      <w:divBdr>
        <w:top w:val="none" w:sz="0" w:space="0" w:color="auto"/>
        <w:left w:val="none" w:sz="0" w:space="0" w:color="auto"/>
        <w:bottom w:val="none" w:sz="0" w:space="0" w:color="auto"/>
        <w:right w:val="none" w:sz="0" w:space="0" w:color="auto"/>
      </w:divBdr>
    </w:div>
    <w:div w:id="1652558660">
      <w:bodyDiv w:val="1"/>
      <w:marLeft w:val="0"/>
      <w:marRight w:val="0"/>
      <w:marTop w:val="0"/>
      <w:marBottom w:val="0"/>
      <w:divBdr>
        <w:top w:val="none" w:sz="0" w:space="0" w:color="auto"/>
        <w:left w:val="none" w:sz="0" w:space="0" w:color="auto"/>
        <w:bottom w:val="none" w:sz="0" w:space="0" w:color="auto"/>
        <w:right w:val="none" w:sz="0" w:space="0" w:color="auto"/>
      </w:divBdr>
    </w:div>
    <w:div w:id="1829780441">
      <w:bodyDiv w:val="1"/>
      <w:marLeft w:val="0"/>
      <w:marRight w:val="0"/>
      <w:marTop w:val="0"/>
      <w:marBottom w:val="0"/>
      <w:divBdr>
        <w:top w:val="none" w:sz="0" w:space="0" w:color="auto"/>
        <w:left w:val="none" w:sz="0" w:space="0" w:color="auto"/>
        <w:bottom w:val="none" w:sz="0" w:space="0" w:color="auto"/>
        <w:right w:val="none" w:sz="0" w:space="0" w:color="auto"/>
      </w:divBdr>
      <w:divsChild>
        <w:div w:id="1617563595">
          <w:marLeft w:val="53"/>
          <w:marRight w:val="40"/>
          <w:marTop w:val="20"/>
          <w:marBottom w:val="0"/>
          <w:divBdr>
            <w:top w:val="none" w:sz="0" w:space="0" w:color="auto"/>
            <w:left w:val="none" w:sz="0" w:space="0" w:color="auto"/>
            <w:bottom w:val="none" w:sz="0" w:space="0" w:color="auto"/>
            <w:right w:val="none" w:sz="0" w:space="0" w:color="auto"/>
          </w:divBdr>
        </w:div>
      </w:divsChild>
    </w:div>
    <w:div w:id="2005158982">
      <w:bodyDiv w:val="1"/>
      <w:marLeft w:val="0"/>
      <w:marRight w:val="0"/>
      <w:marTop w:val="0"/>
      <w:marBottom w:val="0"/>
      <w:divBdr>
        <w:top w:val="none" w:sz="0" w:space="0" w:color="auto"/>
        <w:left w:val="none" w:sz="0" w:space="0" w:color="auto"/>
        <w:bottom w:val="none" w:sz="0" w:space="0" w:color="auto"/>
        <w:right w:val="none" w:sz="0" w:space="0" w:color="auto"/>
      </w:divBdr>
    </w:div>
    <w:div w:id="2048294105">
      <w:bodyDiv w:val="1"/>
      <w:marLeft w:val="0"/>
      <w:marRight w:val="0"/>
      <w:marTop w:val="0"/>
      <w:marBottom w:val="0"/>
      <w:divBdr>
        <w:top w:val="none" w:sz="0" w:space="0" w:color="auto"/>
        <w:left w:val="none" w:sz="0" w:space="0" w:color="auto"/>
        <w:bottom w:val="none" w:sz="0" w:space="0" w:color="auto"/>
        <w:right w:val="none" w:sz="0" w:space="0" w:color="auto"/>
      </w:divBdr>
    </w:div>
    <w:div w:id="2068064161">
      <w:bodyDiv w:val="1"/>
      <w:marLeft w:val="0"/>
      <w:marRight w:val="0"/>
      <w:marTop w:val="0"/>
      <w:marBottom w:val="0"/>
      <w:divBdr>
        <w:top w:val="none" w:sz="0" w:space="0" w:color="auto"/>
        <w:left w:val="none" w:sz="0" w:space="0" w:color="auto"/>
        <w:bottom w:val="none" w:sz="0" w:space="0" w:color="auto"/>
        <w:right w:val="none" w:sz="0" w:space="0" w:color="auto"/>
      </w:divBdr>
    </w:div>
    <w:div w:id="2098210186">
      <w:bodyDiv w:val="1"/>
      <w:marLeft w:val="0"/>
      <w:marRight w:val="0"/>
      <w:marTop w:val="0"/>
      <w:marBottom w:val="0"/>
      <w:divBdr>
        <w:top w:val="none" w:sz="0" w:space="0" w:color="auto"/>
        <w:left w:val="none" w:sz="0" w:space="0" w:color="auto"/>
        <w:bottom w:val="none" w:sz="0" w:space="0" w:color="auto"/>
        <w:right w:val="none" w:sz="0" w:space="0" w:color="auto"/>
      </w:divBdr>
    </w:div>
    <w:div w:id="2120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4499-26E2-4742-A5C5-DA86FD15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3137</Words>
  <Characters>17885</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ДОМ</cp:lastModifiedBy>
  <cp:revision>30</cp:revision>
  <cp:lastPrinted>2016-02-16T18:14:00Z</cp:lastPrinted>
  <dcterms:created xsi:type="dcterms:W3CDTF">2019-01-17T17:46:00Z</dcterms:created>
  <dcterms:modified xsi:type="dcterms:W3CDTF">2020-01-06T16:53:00Z</dcterms:modified>
</cp:coreProperties>
</file>